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WORKBOOK · ai-7/10</w:t>
      </w:r>
    </w:p>
    <w:p>
      <w:pPr>
        <w:pStyle w:val="Title"/>
      </w:pPr>
      <w:r>
        <w:t>Confounders and controls</w:t>
      </w:r>
    </w:p>
    <w:p>
      <w:r>
        <w:t>Project: Reproducible AI Research Study</w:t>
      </w:r>
    </w:p>
    <w:p>
      <w:pPr>
        <w:pStyle w:val="Heading1"/>
      </w:pPr>
      <w:r>
        <w:t>One complete intended-factor and alternative-explanation record.</w:t>
      </w:r>
    </w:p>
    <w:p>
      <w:r>
        <w:t>Keep controls, condition cells, object IDs, observed/planned status and causal limits together.</w:t>
      </w:r>
    </w:p>
    <w:p>
      <w:r>
        <w:t>Recall → W1–W3/W5 → independent timing design → confound/control project → delayed return.</w:t>
      </w:r>
    </w:p>
    <w:p>
      <w:pPr>
        <w:pStyle w:val="Heading1"/>
      </w:pPr>
      <w:r>
        <w:t>01. Recall · Retrieve before notes</w:t>
      </w:r>
    </w:p>
    <w:p>
      <w:r>
        <w:t>Keep this task’s inputs,rule and response together.</w:t>
      </w:r>
    </w:p>
    <w:p>
      <w:pPr>
        <w:pStyle w:val="Heading2"/>
      </w:pPr>
      <w:r>
        <w:t>Complete task and evidence</w:t>
      </w:r>
    </w:p>
    <w:p>
      <w:pPr>
        <w:pStyle w:val="ListBullet"/>
      </w:pPr>
      <w:r>
        <w:t>Try the recall before opening notes. Then use a different colour or a labelled second line to correct your explanation.</w:t>
      </w:r>
    </w:p>
    <w:p>
      <w:pPr>
        <w:pStyle w:val="Heading3"/>
      </w:pPr>
      <w:r>
        <w:t>Experimental units and independence</w:t>
      </w:r>
    </w:p>
    <w:p>
      <w:pPr>
        <w:pStyle w:val="ListBullet"/>
      </w:pPr>
      <w:r>
        <w:t>Without opening the old lesson, explain one key idea from Experimental units and independence.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Hypotheses and measurable outcomes</w:t>
      </w:r>
    </w:p>
    <w:p>
      <w:pPr>
        <w:pStyle w:val="ListBullet"/>
      </w:pPr>
      <w:r>
        <w:t>Without opening the old lesson, explain one key idea from Hypotheses and measurable outcomes.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Methods results and limitations</w:t>
      </w:r>
    </w:p>
    <w:p>
      <w:pPr>
        <w:pStyle w:val="ListBullet"/>
      </w:pPr>
      <w:r>
        <w:t>Without opening the old lesson, explain one key idea from Methods results and limitations.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05. W1 · Explain the current example</w:t>
      </w:r>
    </w:p>
    <w:p>
      <w:r>
        <w:t>Keep this task’s inputs,rule and response together.</w:t>
      </w:r>
    </w:p>
    <w:p>
      <w:pPr>
        <w:pStyle w:val="Heading2"/>
      </w:pPr>
      <w:r>
        <w:t>Complete task and evidence</w:t>
      </w:r>
    </w:p>
    <w:p>
      <w:pPr>
        <w:pStyle w:val="ListBullet"/>
      </w:pPr>
      <w:r>
        <w:t>A confounder changes with the intended factor and offers another explanation; controls hold relevant conditions fixed or vary them systematically. Main A uses c1/Q1–Q3 while B uses c2/Q4–Q6, alongside the method change. Proposed matched comparison keeps corpus, queries, cutoff 3, rubric r1 and toy-local environment comparable; no new outcomes or actual rerun are supplied. Matching listed fields is not proof every alternative was removed. Separate picture couples healthy leaves with white paper and spotted leaves with blue. Cross healthy-white, healthy-blue, spotted-white and spotted-blue. A deliberately paper-only rule can fit original two records yet score two of four crossed records, illustrating a possible shortcut rather than diagnosing a real model. Same held-out leaf across backgrounds is a repeated diagnostic view, not another independent plant; preserve all object views outside training for a new-object goal. Changed-background sensitivity does not reveal complete internal reasoning. Code/diagram are fictional metadata/illustrations with no actual photos, training, randomization, collection or timing experiment.</w:t>
      </w:r>
    </w:p>
    <w:p>
      <w:pPr>
        <w:pStyle w:val="ListBullet"/>
      </w:pPr>
      <w:r>
        <w:t>Explain the weekly mechanism in your own words. Use the worked scenario to name its input, decision rule and output.</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06. W2 · Trace the worked case</w:t>
      </w:r>
    </w:p>
    <w:p>
      <w:r>
        <w:t>Keep the supplied inputs, comparison rule and evidence together.</w:t>
      </w:r>
    </w:p>
    <w:p>
      <w:pPr>
        <w:pStyle w:val="Heading2"/>
      </w:pPr>
      <w:r>
        <w:t>Complete task and evidence</w:t>
      </w:r>
    </w:p>
    <w:p>
      <w:pPr>
        <w:pStyle w:val="ListBullet"/>
      </w:pPr>
      <w:r>
        <w:t>A confounder changes with the intended factor and offers another explanation; controls hold relevant conditions fixed or vary them systematically. Main A uses c1/Q1–Q3 while B uses c2/Q4–Q6, alongside the method change. Proposed matched comparison keeps corpus, queries, cutoff 3, rubric r1 and toy-local environment comparable; no new outcomes or actual rerun are supplied. Matching listed fields is not proof every alternative was removed. Separate picture couples healthy leaves with white paper and spotted leaves with blue. Cross healthy-white, healthy-blue, spotted-white and spotted-blue. A deliberately paper-only rule can fit original two records yet score two of four crossed records, illustrating a possible shortcut rather than diagnosing a real model. Same held-out leaf across backgrounds is a repeated diagnostic view, not another independent plant; preserve all object views outside training for a new-object goal. Changed-background sensitivity does not reveal complete internal reasoning. Code/diagram are fictional metadata/illustrations with no actual photos, training, randomization, collection or timing experiment.</w:t>
      </w:r>
    </w:p>
    <w:p>
      <w:pPr>
        <w:pStyle w:val="ListBullet"/>
      </w:pPr>
      <w:r>
        <w:t>New method uses better corpus and different queries while old method uses the original set. Show the intermediate steps and give the conclusion with its scope.</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07. W3 · Repair a misconception</w:t>
      </w:r>
    </w:p>
    <w:p>
      <w:r>
        <w:t>Keep this task’s inputs,rule and response together.</w:t>
      </w:r>
    </w:p>
    <w:p>
      <w:pPr>
        <w:pStyle w:val="Heading2"/>
      </w:pPr>
      <w:r>
        <w:t>Complete task and evidence</w:t>
      </w:r>
    </w:p>
    <w:p>
      <w:pPr>
        <w:pStyle w:val="ListBullet"/>
      </w:pPr>
      <w:r>
        <w:t>A confounder changes with the intended factor and offers another explanation; controls hold relevant conditions fixed or vary them systematically. Main A uses c1/Q1–Q3 while B uses c2/Q4–Q6, alongside the method change. Proposed matched comparison keeps corpus, queries, cutoff 3, rubric r1 and toy-local environment comparable; no new outcomes or actual rerun are supplied. Matching listed fields is not proof every alternative was removed. Separate picture couples healthy leaves with white paper and spotted leaves with blue. Cross healthy-white, healthy-blue, spotted-white and spotted-blue. A deliberately paper-only rule can fit original two records yet score two of four crossed records, illustrating a possible shortcut rather than diagnosing a real model. Same held-out leaf across backgrounds is a repeated diagnostic view, not another independent plant; preserve all object views outside training for a new-object goal. Changed-background sensitivity does not reveal complete internal reasoning. Code/diagram are fictional metadata/illustrations with no actual photos, training, randomization, collection or timing experiment.</w:t>
      </w:r>
    </w:p>
    <w:p>
      <w:pPr>
        <w:pStyle w:val="ListBullet"/>
      </w:pPr>
      <w:r>
        <w:t>A report omits this qualification: Controls address specified alternatives, not every possible unknown confounder. Explain how omitting it could change a reader's interpretation, and write an accurate replacement.</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09. W5 · Explain the limitation</w:t>
      </w:r>
    </w:p>
    <w:p>
      <w:r>
        <w:t>Keep this task’s inputs,rule and response together.</w:t>
      </w:r>
    </w:p>
    <w:p>
      <w:pPr>
        <w:pStyle w:val="Heading2"/>
      </w:pPr>
      <w:r>
        <w:t>Complete task and evidence</w:t>
      </w:r>
    </w:p>
    <w:p>
      <w:pPr>
        <w:pStyle w:val="ListBullet"/>
      </w:pPr>
      <w:r>
        <w:t>A confounder changes with the intended factor and offers another explanation; controls hold relevant conditions fixed or vary them systematically. Main A uses c1/Q1–Q3 while B uses c2/Q4–Q6, alongside the method change. Proposed matched comparison keeps corpus, queries, cutoff 3, rubric r1 and toy-local environment comparable; no new outcomes or actual rerun are supplied. Matching listed fields is not proof every alternative was removed. Separate picture couples healthy leaves with white paper and spotted leaves with blue. Cross healthy-white, healthy-blue, spotted-white and spotted-blue. A deliberately paper-only rule can fit original two records yet score two of four crossed records, illustrating a possible shortcut rather than diagnosing a real model. Same held-out leaf across backgrounds is a repeated diagnostic view, not another independent plant; preserve all object views outside training for a new-object goal. Changed-background sensitivity does not reveal complete internal reasoning. Code/diagram are fictional metadata/illustrations with no actual photos, training, randomization, collection or timing experiment.</w:t>
      </w:r>
    </w:p>
    <w:p>
      <w:pPr>
        <w:pStyle w:val="ListBullet"/>
      </w:pPr>
      <w:r>
        <w:t>For the worked scenario, propose one additional case that could reveal a failure, describe its expected outcome before running it, and explain what would need to remain fixed for a fair comparison. Do not reuse W4 as a new final test after receiving feedback.</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04. Try alone · Selected transfer</w:t>
      </w:r>
    </w:p>
    <w:p>
      <w:r>
        <w:t>Keep this task’s inputs,rule and response together.</w:t>
      </w:r>
    </w:p>
    <w:p>
      <w:pPr>
        <w:pStyle w:val="Heading2"/>
      </w:pPr>
      <w:r>
        <w:t>Complete task and evidence</w:t>
      </w:r>
    </w:p>
    <w:p>
      <w:pPr>
        <w:pStyle w:val="Heading3"/>
      </w:pPr>
      <w:r>
        <w:t>Independent case: Apply a new case independently</w:t>
      </w:r>
    </w:p>
    <w:p>
      <w:pPr>
        <w:pStyle w:val="ListBullet"/>
      </w:pPr>
      <w:r>
        <w:t>Every method A run is morning and B run afternoon; network speed varies by time. Propose a repair.</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Attempt this case before feedback. Record any help. Earlier examples below are further practice; a case already practised with feedback cannot establish fresh transfer.</w:t>
      </w:r>
    </w:p>
    <w:p>
      <w:pPr>
        <w:pStyle w:val="Heading1"/>
      </w:pPr>
      <w:r>
        <w:t>10. Project · Keep the research evidence</w:t>
      </w:r>
    </w:p>
    <w:p>
      <w:r>
        <w:t>Preserve the question, protocol, observations, analysis and limits.</w:t>
      </w:r>
    </w:p>
    <w:p>
      <w:pPr>
        <w:pStyle w:val="Heading2"/>
      </w:pPr>
      <w:r>
        <w:t>Complete task and evidence</w:t>
      </w:r>
    </w:p>
    <w:p>
      <w:pPr>
        <w:pStyle w:val="ListBullet"/>
      </w:pPr>
      <w:r>
        <w:t>Add a labelled confounders and controls evidence sheet to Reproducible AI Research Study. Show how you can explain the mechanism and terminology of confounders and controls. Use the supplied fictional case and keep its inputs, intermediate steps, calculation or prediction, and limitation. Connect this record to last week’s record; a matching answer without a trace is insufficient.</w:t>
      </w:r>
    </w:p>
    <w:p>
      <w:pPr>
        <w:pStyle w:val="Heading3"/>
      </w:pPr>
      <w:r>
        <w:t>My project change, supporting evidence and remaining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11. Feedback · Repair and return</w:t>
      </w:r>
    </w:p>
    <w:p>
      <w:r>
        <w:t>Keep this task’s inputs,rule and response together.</w:t>
      </w:r>
    </w:p>
    <w:p>
      <w:pPr>
        <w:pStyle w:val="Heading2"/>
      </w:pPr>
      <w:r>
        <w:t>Complete task and evidence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w:t>
            </w:r>
          </w:p>
        </w:tc>
        <w:tc>
          <w:tcPr>
            <w:tcW w:type="dxa" w:w="5112"/>
          </w:tcPr>
          <w:p>
            <w:r>
              <w:t>My record</w:t>
            </w:r>
          </w:p>
        </w:tc>
      </w:tr>
      <w:tr>
        <w:tc>
          <w:tcPr>
            <w:tcW w:type="dxa" w:w="5112"/>
          </w:tcPr>
          <w:p>
            <w:r>
              <w:t>Worked alone / hint / model</w:t>
            </w:r>
          </w:p>
        </w:tc>
        <w:tc>
          <w:tcPr>
            <w:tcW w:type="dxa" w:w="5112"/>
          </w:tcPr>
          <w:p>
            <w:r/>
          </w:p>
        </w:tc>
      </w:tr>
      <w:tr>
        <w:tc>
          <w:tcPr>
            <w:tcW w:type="dxa" w:w="5112"/>
          </w:tcPr>
          <w:p>
            <w:r>
              <w:t>First step I repaired and why</w:t>
            </w:r>
          </w:p>
        </w:tc>
        <w:tc>
          <w:tcPr>
            <w:tcW w:type="dxa" w:w="5112"/>
          </w:tcPr>
          <w:p>
            <w:r/>
          </w:p>
        </w:tc>
      </w:tr>
      <w:tr>
        <w:tc>
          <w:tcPr>
            <w:tcW w:type="dxa" w:w="5112"/>
          </w:tcPr>
          <w:p>
            <w:r>
              <w:t>New case checked later; date and result</w:t>
            </w:r>
          </w:p>
        </w:tc>
        <w:tc>
          <w:tcPr>
            <w:tcW w:type="dxa" w:w="5112"/>
          </w:tcPr>
          <w:p>
            <w:r/>
          </w:p>
        </w:tc>
      </w:tr>
      <w:tr>
        <w:tc>
          <w:tcPr>
            <w:tcW w:type="dxa" w:w="5112"/>
          </w:tcPr>
          <w:p>
            <w:r>
              <w:t>What I can now explain without notes</w:t>
            </w:r>
          </w:p>
        </w:tc>
        <w:tc>
          <w:tcPr>
            <w:tcW w:type="dxa" w:w="5112"/>
          </w:tcPr>
          <w:p>
            <w:r/>
          </w:p>
        </w:tc>
      </w:tr>
      <w:tr>
        <w:tc>
          <w:tcPr>
            <w:tcW w:type="dxa" w:w="5112"/>
          </w:tcPr>
          <w:p>
            <w:r>
              <w:t>One remaining question</w:t>
            </w:r>
          </w:p>
        </w:tc>
        <w:tc>
          <w:tcPr>
            <w:tcW w:type="dxa" w:w="5112"/>
          </w:tcPr>
          <w:p>
            <w:r/>
          </w:p>
        </w:tc>
      </w:tr>
    </w:tbl>
    <w:p>
      <w:pPr>
        <w:pStyle w:val="ListBullet"/>
      </w:pPr>
      <w:r>
        <w:t>Revisit this idea with your teacher after a delay. Familiarity is different from explaining and using it on a changed case.</w:t>
      </w:r>
    </w:p>
    <w:p>
      <w:pPr>
        <w:pStyle w:val="Heading1"/>
      </w:pPr>
      <w:r>
        <w:t>Reference bank and extra practice</w:t>
      </w:r>
    </w:p>
    <w:p>
      <w:pPr>
        <w:pStyle w:val="Heading1"/>
      </w:pPr>
      <w:r>
        <w:t>02. Reference · Supported W2 record</w:t>
      </w:r>
    </w:p>
    <w:p>
      <w:r>
        <w:t>Keep this task’s inputs,rule and response together.</w:t>
      </w:r>
    </w:p>
    <w:p>
      <w:pPr>
        <w:pStyle w:val="Heading2"/>
      </w:pPr>
      <w:r>
        <w:t>Complete task and evidence</w:t>
      </w:r>
    </w:p>
    <w:p>
      <w:pPr>
        <w:pStyle w:val="ListBullet"/>
      </w:pPr>
      <w:r>
        <w:t>Use W2: Trace the worked case for Confounders and controls. Record the answer once; the lesson and workbook refer to the same attempt.</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Given inputs</w:t>
            </w:r>
          </w:p>
        </w:tc>
        <w:tc>
          <w:tcPr>
            <w:tcW w:type="dxa" w:w="2556"/>
          </w:tcPr>
          <w:p>
            <w:r>
              <w:t>Procedure I chose</w:t>
            </w:r>
          </w:p>
        </w:tc>
        <w:tc>
          <w:tcPr>
            <w:tcW w:type="dxa" w:w="2556"/>
          </w:tcPr>
          <w:p>
            <w:r>
              <w:t>Middle steps</w:t>
            </w:r>
          </w:p>
        </w:tc>
        <w:tc>
          <w:tcPr>
            <w:tcW w:type="dxa" w:w="2556"/>
          </w:tcPr>
          <w:p>
            <w:r>
              <w:t>Result and check</w:t>
            </w:r>
          </w:p>
        </w:tc>
      </w:tr>
      <w:tr>
        <w:tc>
          <w:tcPr>
            <w:tcW w:type="dxa" w:w="2556"/>
          </w:tcPr>
          <w:p>
            <w:r/>
          </w:p>
        </w:tc>
        <w:tc>
          <w:tcPr>
            <w:tcW w:type="dxa" w:w="2556"/>
          </w:tcPr>
          <w:p>
            <w:r/>
          </w:p>
        </w:tc>
        <w:tc>
          <w:tcPr>
            <w:tcW w:type="dxa" w:w="2556"/>
          </w:tcPr>
          <w:p>
            <w:r/>
          </w:p>
        </w:tc>
        <w:tc>
          <w:tcPr>
            <w:tcW w:type="dxa" w:w="2556"/>
          </w:tcPr>
          <w:p>
            <w:r/>
          </w:p>
        </w:tc>
      </w:tr>
    </w:tbl>
    <w:p>
      <w:pPr>
        <w:pStyle w:val="Heading3"/>
      </w:pPr>
      <w:r>
        <w:t>The step I completed without help, and the hint I needed</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03. Extra practice · Individual reasoning check</w:t>
      </w:r>
    </w:p>
    <w:p>
      <w:r>
        <w:t>Keep this task’s inputs,rule and response together.</w:t>
      </w:r>
    </w:p>
    <w:p>
      <w:pPr>
        <w:pStyle w:val="Heading2"/>
      </w:pPr>
      <w:r>
        <w:t>Complete task and evidence</w:t>
      </w:r>
    </w:p>
    <w:p>
      <w:pPr>
        <w:pStyle w:val="ListBullet"/>
      </w:pPr>
      <w:r>
        <w:t>Use the worked case for Confounders and controls. Proposed explanation: “The worked result establishes every future case”. Decide whether this explanation is supported. Point to the step or supplied fact that decides; explain your repair if needed.</w:t>
      </w:r>
    </w:p>
    <w:p>
      <w:pPr>
        <w:pStyle w:val="Heading3"/>
      </w:pPr>
      <w:r>
        <w:t>My explanation before partner discussion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08. Reference · Earlier W4 response copy</w:t>
      </w:r>
    </w:p>
    <w:p>
      <w:r>
        <w:t>Keep this task’s inputs,rule and response together.</w:t>
      </w:r>
    </w:p>
    <w:p>
      <w:pPr>
        <w:pStyle w:val="Heading2"/>
      </w:pPr>
      <w:r>
        <w:t>Complete task and evidence</w:t>
      </w:r>
    </w:p>
    <w:p>
      <w:pPr>
        <w:pStyle w:val="ListBullet"/>
      </w:pPr>
      <w:r>
        <w:t>Every method A run is morning and B run afternoon; network speed varies by time. Propose a repair.</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12. Extra practice · Pictured case</w:t>
      </w:r>
    </w:p>
    <w:p>
      <w:r>
        <w:t>Keep this task’s inputs,rule and response together.</w:t>
      </w:r>
    </w:p>
    <w:p>
      <w:pPr>
        <w:pStyle w:val="Heading2"/>
      </w:pPr>
      <w:r>
        <w:t>Complete task and evidence</w:t>
      </w:r>
    </w:p>
    <w:p>
      <w:r>
        <w:drawing>
          <wp:inline xmlns:a="http://schemas.openxmlformats.org/drawingml/2006/main" xmlns:pic="http://schemas.openxmlformats.org/drawingml/2006/picture">
            <wp:extent cx="4572000" cy="3200400"/>
            <wp:docPr id="1" name="Picture 1" descr="A two by two crossed design. The healthy leaf H1 appears on white and blue backgrounds. The spotted leaf S1 also appears on white and blue backgrounds. Leaf condition stays the same across each row while background changes. This is an illustration, not collected photographs or model predictions."/>
            <wp:cNvGraphicFramePr>
              <a:graphicFrameLocks noChangeAspect="1"/>
            </wp:cNvGraphicFramePr>
            <a:graphic>
              <a:graphicData uri="http://schemas.openxmlformats.org/drawingml/2006/picture">
                <pic:pic>
                  <pic:nvPicPr>
                    <pic:cNvPr id="0" name="ai-7-10-crossed-leaf-background.png"/>
                    <pic:cNvPicPr/>
                  </pic:nvPicPr>
                  <pic:blipFill>
                    <a:blip r:embed="rId9"/>
                    <a:stretch>
                      <a:fillRect/>
                    </a:stretch>
                  </pic:blipFill>
                  <pic:spPr>
                    <a:xfrm>
                      <a:off x="0" y="0"/>
                      <a:ext cx="4572000" cy="3200400"/>
                    </a:xfrm>
                    <a:prstGeom prst="rect"/>
                  </pic:spPr>
                </pic:pic>
              </a:graphicData>
            </a:graphic>
          </wp:inline>
        </w:drawing>
      </w:r>
    </w:p>
    <w:p>
      <w:pPr>
        <w:pStyle w:val="ListBullet"/>
      </w:pPr>
      <w:r>
        <w:t>Separate background from class. Training data show every healthy leaf on white paper and every spotted leaf on blue paper.</w:t>
      </w:r>
    </w:p>
    <w:p>
      <w:pPr>
        <w:pStyle w:val="ListBullet"/>
      </w:pPr>
      <w:r>
        <w:t>Goal is leaf condition, not paper colour. A proposed check uses both paper colours for each condition.</w:t>
      </w:r>
    </w:p>
    <w:p>
      <w:r>
        <w:drawing>
          <wp:inline xmlns:a="http://schemas.openxmlformats.org/drawingml/2006/main" xmlns:pic="http://schemas.openxmlformats.org/drawingml/2006/picture">
            <wp:extent cx="5486400" cy="3077029"/>
            <wp:docPr id="2" name="Picture 2" descr="Cross class with paper background"/>
            <wp:cNvGraphicFramePr>
              <a:graphicFrameLocks noChangeAspect="1"/>
            </wp:cNvGraphicFramePr>
            <a:graphic>
              <a:graphicData uri="http://schemas.openxmlformats.org/drawingml/2006/picture">
                <pic:pic>
                  <pic:nvPicPr>
                    <pic:cNvPr id="0" name="academy-detail-ai-7-10.png"/>
                    <pic:cNvPicPr/>
                  </pic:nvPicPr>
                  <pic:blipFill>
                    <a:blip r:embed="rId10"/>
                    <a:stretch>
                      <a:fillRect/>
                    </a:stretch>
                  </pic:blipFill>
                  <pic:spPr>
                    <a:xfrm>
                      <a:off x="0" y="0"/>
                      <a:ext cx="5486400" cy="3077029"/>
                    </a:xfrm>
                    <a:prstGeom prst="rect"/>
                  </pic:spPr>
                </pic:pic>
              </a:graphicData>
            </a:graphic>
          </wp:inline>
        </w:drawing>
      </w:r>
    </w:p>
    <w:p>
      <w:r>
        <w:drawing>
          <wp:inline xmlns:a="http://schemas.openxmlformats.org/drawingml/2006/main" xmlns:pic="http://schemas.openxmlformats.org/drawingml/2006/picture">
            <wp:extent cx="5486400" cy="5261429"/>
            <wp:docPr id="3" name="Picture 3" descr="Confounders and controls. Identify coupled variables: Condition and background change together in the original collection.. Cross the conditions: Collect healthy-white, healthy-blue, spotted-white and spotted-blue cases.. Inspect the shortcut: Compare predictions when the same leaf’s background changes under a controlled test."/>
            <wp:cNvGraphicFramePr>
              <a:graphicFrameLocks noChangeAspect="1"/>
            </wp:cNvGraphicFramePr>
            <a:graphic>
              <a:graphicData uri="http://schemas.openxmlformats.org/drawingml/2006/picture">
                <pic:pic>
                  <pic:nvPicPr>
                    <pic:cNvPr id="0" name="academy-visual-ai-7-10.png"/>
                    <pic:cNvPicPr/>
                  </pic:nvPicPr>
                  <pic:blipFill>
                    <a:blip r:embed="rId11"/>
                    <a:stretch>
                      <a:fillRect/>
                    </a:stretch>
                  </pic:blipFill>
                  <pic:spPr>
                    <a:xfrm>
                      <a:off x="0" y="0"/>
                      <a:ext cx="5486400" cy="5261429"/>
                    </a:xfrm>
                    <a:prstGeom prst="rect"/>
                  </pic:spPr>
                </pic:pic>
              </a:graphicData>
            </a:graphic>
          </wp:inline>
        </w:drawing>
      </w:r>
    </w:p>
    <w:p>
      <w:pPr>
        <w:pStyle w:val="ListBullet"/>
      </w:pPr>
      <w:r>
        <w:t>Draw the four condition/background combinations. Which variables were coupled before, and why would collecting only healthy-white and spotted-blue again leave the confounding unresolved?</w:t>
      </w:r>
    </w:p>
    <w:p>
      <w:pPr>
        <w:pStyle w:val="Heading3"/>
      </w:pPr>
      <w:r>
        <w:t>My picture-based explanation and changed-case prediction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Support used: alone / hint / worked example. This record is practice evidence.</w:t>
      </w:r>
    </w:p>
    <w:p>
      <w:pPr>
        <w:pStyle w:val="ListBullet"/>
      </w:pPr>
      <w:r>
        <w:t>Project connection: For the Reproducible AI Research Study, retain an annotated worked trace and the changed-case reasoning. Connect the claim to its records, units and assumptions so another investigator can challenge or reproduce it.</w:t>
      </w:r>
    </w:p>
    <w:p>
      <w:pPr>
        <w:pStyle w:val="Heading1"/>
      </w:pPr>
      <w:r>
        <w:t>13. Reference · Project milestone</w:t>
      </w:r>
    </w:p>
    <w:p>
      <w:r>
        <w:t>Keep this task’s inputs,rule and response together.</w:t>
      </w:r>
    </w:p>
    <w:p>
      <w:pPr>
        <w:pStyle w:val="Heading2"/>
      </w:pPr>
      <w:r>
        <w:t>Complete task and evidence</w:t>
      </w:r>
    </w:p>
    <w:p>
      <w:pPr>
        <w:pStyle w:val="ListBullet"/>
      </w:pPr>
      <w:r>
        <w:t>Project: Reproducible AI Research Study</w:t>
      </w:r>
    </w:p>
    <w:p>
      <w:pPr>
        <w:pStyle w:val="ListBullet"/>
      </w:pPr>
      <w:r>
        <w:t>Current milestone: Make a transparent first version. Keep a trace of how one input becomes an output; explain the rule or learned component.</w:t>
      </w:r>
    </w:p>
    <w:p>
      <w:pPr>
        <w:pStyle w:val="ListBullet"/>
      </w:pPr>
      <w:r>
        <w:t>For the Reproducible AI Research Study, retain an annotated worked trace and the changed-case reasoning. Connect the claim to its records, units and assumptions so another investigator can challenge or reproduce it.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to keep</w:t>
            </w:r>
          </w:p>
        </w:tc>
        <w:tc>
          <w:tcPr>
            <w:tcW w:type="dxa" w:w="5112"/>
          </w:tcPr>
          <w:p>
            <w:r>
              <w:t>My record</w:t>
            </w:r>
          </w:p>
        </w:tc>
      </w:tr>
      <w:tr>
        <w:tc>
          <w:tcPr>
            <w:tcW w:type="dxa" w:w="5112"/>
          </w:tcPr>
          <w:p>
            <w:r>
              <w:t>This week’s input and deciding step</w:t>
            </w:r>
          </w:p>
        </w:tc>
        <w:tc>
          <w:tcPr>
            <w:tcW w:type="dxa" w:w="5112"/>
          </w:tcPr>
          <w:p>
            <w:r/>
          </w:p>
        </w:tc>
      </w:tr>
      <w:tr>
        <w:tc>
          <w:tcPr>
            <w:tcW w:type="dxa" w:w="5112"/>
          </w:tcPr>
          <w:p>
            <w:r>
              <w:t>Prediction and actual result (or labelled paper trace)</w:t>
            </w:r>
          </w:p>
        </w:tc>
        <w:tc>
          <w:tcPr>
            <w:tcW w:type="dxa" w:w="5112"/>
          </w:tcPr>
          <w:p>
            <w:r/>
          </w:p>
        </w:tc>
      </w:tr>
      <w:tr>
        <w:tc>
          <w:tcPr>
            <w:tcW w:type="dxa" w:w="5112"/>
          </w:tcPr>
          <w:p>
            <w:r>
              <w:t>One change since the previous checkpoint and why</w:t>
            </w:r>
          </w:p>
        </w:tc>
        <w:tc>
          <w:tcPr>
            <w:tcW w:type="dxa" w:w="5112"/>
          </w:tcPr>
          <w:p>
            <w:r/>
          </w:p>
        </w:tc>
      </w:tr>
      <w:tr>
        <w:tc>
          <w:tcPr>
            <w:tcW w:type="dxa" w:w="5112"/>
          </w:tcPr>
          <w:p>
            <w:r>
              <w:t>One error or limit and the next test</w:t>
            </w:r>
          </w:p>
        </w:tc>
        <w:tc>
          <w:tcPr>
            <w:tcW w:type="dxa" w:w="5112"/>
          </w:tcPr>
          <w:p>
            <w:r/>
          </w:p>
        </w:tc>
      </w:tr>
    </w:tbl>
    <w:p>
      <w:pPr>
        <w:pStyle w:val="Heading3"/>
      </w:pPr>
      <w:r>
        <w:t>Explain what this week adds to your project. Reuse last week’s record rather than starting again.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14. Extra practice · Predict,check and repair</w:t>
      </w:r>
    </w:p>
    <w:p>
      <w:r>
        <w:t>Keep supported feedback separate from the independent case.</w:t>
      </w:r>
    </w:p>
    <w:p>
      <w:pPr>
        <w:pStyle w:val="Heading2"/>
      </w:pPr>
      <w:r>
        <w:t>First supported question and optional hint</w:t>
      </w:r>
    </w:p>
    <w:p>
      <w:pPr>
        <w:pStyle w:val="ListBullet"/>
      </w:pPr>
      <w:r>
        <w:t>Separate background from class. Training data show every healthy leaf on white paper and every spotted leaf on blue paper.</w:t>
      </w:r>
    </w:p>
    <w:p>
      <w:pPr>
        <w:pStyle w:val="Heading3"/>
      </w:pPr>
      <w:r>
        <w:t>Practice 1: explain the deciding evidence</w:t>
      </w:r>
    </w:p>
    <w:p>
      <w:pPr>
        <w:pStyle w:val="ListBullet"/>
      </w:pPr>
      <w:r>
        <w:t>Which labelled step matches this detail? Compare predictions when the same leaf’s background changes under a controlled test.</w:t>
      </w:r>
    </w:p>
    <w:p>
      <w:pPr>
        <w:pStyle w:val="ListBullet"/>
      </w:pPr>
      <w:r>
        <w:t>1. Identify coupled variables</w:t>
      </w:r>
    </w:p>
    <w:p>
      <w:pPr>
        <w:pStyle w:val="ListBullet"/>
      </w:pPr>
      <w:r>
        <w:t>2. Inspect the shortcut</w:t>
      </w:r>
    </w:p>
    <w:p>
      <w:pPr>
        <w:pStyle w:val="ListBullet"/>
      </w:pPr>
      <w:r>
        <w:t>3. Cross the conditions</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Read the steps in the pictorial case. Match the supplied detail to the stage that performs or records it.</w:t>
      </w:r>
    </w:p>
    <w:p>
      <w:pPr>
        <w:pStyle w:val="Heading2"/>
      </w:pPr>
      <w:r>
        <w:t>Check after the first attempt · reference / check after trying</w:t>
      </w:r>
    </w:p>
    <w:p>
      <w:pPr>
        <w:spacing w:line="336" w:lineRule="auto" w:after="180"/>
      </w:pPr>
      <w:r>
        <w:rPr>
          <w:b w:val="0"/>
        </w:rPr>
        <w:t xml:space="preserve">After your attempt, compare with the supported explanation: Inspect the shortcut Compare </w:t>
      </w:r>
      <w:r>
        <w:rPr>
          <w:b/>
        </w:rPr>
        <w:t>prediction</w:t>
      </w:r>
      <w:r>
        <w:rPr>
          <w:b w:val="0"/>
        </w:rPr>
        <w:t xml:space="preserve">s when the same leaf’s background changes under a </w:t>
      </w:r>
      <w:r>
        <w:rPr>
          <w:b/>
        </w:rPr>
        <w:t>control</w:t>
      </w:r>
      <w:r>
        <w:rPr>
          <w:b w:val="0"/>
        </w:rPr>
        <w:t>led test.</w:t>
      </w:r>
    </w:p>
    <w:p>
      <w:pPr>
        <w:spacing w:line="336" w:lineRule="auto" w:after="180"/>
      </w:pPr>
      <w:r>
        <w:rPr>
          <w:b w:val="0"/>
        </w:rPr>
        <w:t xml:space="preserve">A </w:t>
      </w:r>
      <w:r>
        <w:rPr>
          <w:b/>
        </w:rPr>
        <w:t>confounder</w:t>
      </w:r>
      <w:r>
        <w:rPr>
          <w:b w:val="0"/>
        </w:rPr>
        <w:t xml:space="preserve"> can provide an alternative explanation for a result. Crossing conditions makes the intended feature and the nuisance feature less entangled.</w:t>
      </w:r>
    </w:p>
    <w:p>
      <w:pPr>
        <w:pStyle w:val="Heading2"/>
      </w:pPr>
      <w:r>
        <w:t>Changed-case question and optional hint</w:t>
      </w:r>
    </w:p>
    <w:p>
      <w:pPr>
        <w:pStyle w:val="Heading3"/>
      </w:pPr>
      <w:r>
        <w:t>Practice 2: explain the deciding evidence</w:t>
      </w:r>
    </w:p>
    <w:p>
      <w:pPr>
        <w:pStyle w:val="ListBullet"/>
      </w:pPr>
      <w:r>
        <w:t>Changed-case practice: New cases still use only healthy-white and spotted-blue. Which conclusion is supported by the supplied facts?</w:t>
      </w:r>
    </w:p>
    <w:p>
      <w:pPr>
        <w:pStyle w:val="ListBullet"/>
      </w:pPr>
      <w:r>
        <w:t>1. We can decide the result without examining the changed input or the procedure.</w:t>
      </w:r>
    </w:p>
    <w:p>
      <w:pPr>
        <w:pStyle w:val="ListBullet"/>
      </w:pPr>
      <w:r>
        <w:t>2. The collection does not resolve the background confounding.</w:t>
      </w:r>
    </w:p>
    <w:p>
      <w:pPr>
        <w:pStyle w:val="ListBullet"/>
      </w:pPr>
      <w:r>
        <w:t>3. This one example guarantees correct results for every future input.</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Use the changed condition and the deciding step in the pictorial trace. The answer must say what follows from those facts.</w:t>
      </w:r>
    </w:p>
    <w:p>
      <w:pPr>
        <w:pStyle w:val="Heading2"/>
      </w:pPr>
      <w:r>
        <w:t>Check after the changed attempt · reference / check after trying</w:t>
      </w:r>
    </w:p>
    <w:p>
      <w:pPr>
        <w:spacing w:line="336" w:lineRule="auto" w:after="180"/>
      </w:pPr>
      <w:r>
        <w:rPr>
          <w:b w:val="0"/>
        </w:rPr>
        <w:t>After your attempt, compare with the supported explanation: The collection does not resolve the background confounding. The same two variables remain coupled instead of being varied separately.</w:t>
      </w:r>
    </w:p>
    <w:p>
      <w:pPr>
        <w:pStyle w:val="Heading2"/>
      </w:pPr>
      <w:r>
        <w:t>Repair and retain the record</w:t>
      </w:r>
    </w:p>
    <w:p>
      <w:pPr>
        <w:spacing w:line="336" w:lineRule="auto" w:after="180"/>
      </w:pPr>
      <w:r>
        <w:rPr>
          <w:b w:val="0"/>
        </w:rPr>
        <w:t xml:space="preserve">Review Experimental units and independence (ai-7/9). Goal: Explain the </w:t>
      </w:r>
      <w:r>
        <w:rPr>
          <w:b/>
        </w:rPr>
        <w:t>mechanism</w:t>
      </w:r>
      <w:r>
        <w:rPr>
          <w:b w:val="0"/>
        </w:rPr>
        <w:t xml:space="preserve"> and terminology of experimental units and independence. Short practice: Count independent plants and photo views.</w:t>
      </w:r>
    </w:p>
    <w:p>
      <w:pPr>
        <w:spacing w:line="336" w:lineRule="auto" w:after="180"/>
      </w:pPr>
      <w:r>
        <w:rPr>
          <w:b w:val="0"/>
        </w:rPr>
        <w:t>Construct the stated group-correct split, then explain why placing a P1 view in evaluation creates leakage for the new-plant goal.. Return to this week and explain what you changed.</w:t>
      </w:r>
    </w:p>
    <w:p>
      <w:pPr>
        <w:spacing w:line="336" w:lineRule="auto" w:after="180"/>
      </w:pPr>
      <w:r>
        <w:rPr>
          <w:b w:val="0"/>
        </w:rPr>
        <w:t xml:space="preserve">Review Hypotheses and measurable outcomes (ai-7/7). Goal: Explain the </w:t>
      </w:r>
      <w:r>
        <w:rPr>
          <w:b/>
        </w:rPr>
        <w:t>mechanism</w:t>
      </w:r>
      <w:r>
        <w:rPr>
          <w:b w:val="0"/>
        </w:rPr>
        <w:t xml:space="preserve"> and terminology of hypotheses and measurable outcomes. Short practice: Name the predicted outcome and how unsupported is scored.</w:t>
      </w:r>
    </w:p>
    <w:p>
      <w:pPr>
        <w:spacing w:line="336" w:lineRule="auto" w:after="180"/>
      </w:pPr>
      <w:r>
        <w:rPr>
          <w:b w:val="0"/>
        </w:rPr>
        <w:t>If B sounds friendlier but ties A’s unsupported count, does the recorded improvement hypothesis receive support?. Return to this week and explain what you changed.</w:t>
      </w:r>
    </w:p>
    <w:p>
      <w:pPr>
        <w:spacing w:line="336" w:lineRule="auto" w:after="180"/>
      </w:pPr>
      <w:r>
        <w:rPr>
          <w:b w:val="0"/>
        </w:rPr>
        <w:t xml:space="preserve">Review Methods results and limitations (ai-7/4). Goal: Explain the </w:t>
      </w:r>
      <w:r>
        <w:rPr>
          <w:b/>
        </w:rPr>
        <w:t>mechanism</w:t>
      </w:r>
      <w:r>
        <w:rPr>
          <w:b w:val="0"/>
        </w:rPr>
        <w:t xml:space="preserve"> and terminology of methods results and limitations.</w:t>
      </w:r>
    </w:p>
    <w:p>
      <w:pPr>
        <w:spacing w:line="336" w:lineRule="auto" w:after="180"/>
      </w:pPr>
      <w:r>
        <w:rPr>
          <w:b w:val="0"/>
        </w:rPr>
        <w:t xml:space="preserve">Short practice: Place the five-photo procedure, 3/5 versus 4/5 finding and missing outdoor </w:t>
      </w:r>
      <w:r>
        <w:rPr>
          <w:b/>
        </w:rPr>
        <w:t>evidence</w:t>
      </w:r>
      <w:r>
        <w:rPr>
          <w:b w:val="0"/>
        </w:rPr>
        <w:t xml:space="preserve"> in their proper categories. Why cannot the result establish that B is best for outdoor farming?.</w:t>
      </w:r>
    </w:p>
    <w:p>
      <w:pPr>
        <w:spacing w:line="336" w:lineRule="auto" w:after="180"/>
      </w:pPr>
      <w:r>
        <w:rPr>
          <w:b w:val="0"/>
        </w:rPr>
        <w:t>Return to this week and explain what you changed.</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3"/>
      </w:pPr>
      <w:r>
        <w:t>What I repaired, the evidence I kept and the next test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spacing w:line="336" w:lineRule="auto" w:after="180"/>
      </w:pPr>
      <w:r>
        <w:rPr>
          <w:b w:val="0"/>
        </w:rPr>
        <w:t>Use this supported practice once, in the browser or on paper. Keep the reserved independent assessment for a separate first attempt before teacher feedback.</w:t>
      </w:r>
    </w:p>
    <w:p>
      <w:pPr>
        <w:pStyle w:val="Heading3"/>
      </w:pPr>
      <w:r>
        <w:t>Repair a missing building block</w:t>
      </w:r>
    </w:p>
    <w:p>
      <w:pPr>
        <w:pStyle w:val="Heading3"/>
      </w:pPr>
      <w:r>
        <w:t>Keep your completed work</w:t>
      </w:r>
    </w:p>
    <w:p>
      <w:pPr>
        <w:pStyle w:val="Heading1"/>
      </w:pPr>
      <w:r>
        <w:t>15. Reference · Six-picture response sheets</w:t>
      </w:r>
    </w:p>
    <w:p>
      <w:r>
        <w:t>Choose the picture that helps explain the current step.</w:t>
      </w:r>
    </w:p>
    <w:p>
      <w:pPr>
        <w:pStyle w:val="Heading2"/>
      </w:pPr>
      <w:r>
        <w:t>01. Confounders and controls: the case</w:t>
      </w:r>
    </w:p>
    <w:p>
      <w:r>
        <w:drawing>
          <wp:inline xmlns:a="http://schemas.openxmlformats.org/drawingml/2006/main" xmlns:pic="http://schemas.openxmlformats.org/drawingml/2006/picture">
            <wp:extent cx="5486400" cy="2834640"/>
            <wp:docPr id="4" name="Picture 4" descr="Separate background from class. Training data show every healthy leaf on white paper and every spotted leaf on blue paper. Supplied facts: Goal is leaf condition, not paper colour. A proposed check uses both paper colours for each condition."/>
            <wp:cNvGraphicFramePr>
              <a:graphicFrameLocks noChangeAspect="1"/>
            </wp:cNvGraphicFramePr>
            <a:graphic>
              <a:graphicData uri="http://schemas.openxmlformats.org/drawingml/2006/picture">
                <pic:pic>
                  <pic:nvPicPr>
                    <pic:cNvPr id="0" name="academy-story-ai-7-10-01.png"/>
                    <pic:cNvPicPr/>
                  </pic:nvPicPr>
                  <pic:blipFill>
                    <a:blip r:embed="rId12"/>
                    <a:stretch>
                      <a:fillRect/>
                    </a:stretch>
                  </pic:blipFill>
                  <pic:spPr>
                    <a:xfrm>
                      <a:off x="0" y="0"/>
                      <a:ext cx="5486400" cy="2834640"/>
                    </a:xfrm>
                    <a:prstGeom prst="rect"/>
                  </pic:spPr>
                </pic:pic>
              </a:graphicData>
            </a:graphic>
          </wp:inline>
        </w:drawing>
      </w:r>
    </w:p>
    <w:p>
      <w:pPr>
        <w:spacing w:line="336" w:lineRule="auto" w:after="180"/>
      </w:pPr>
      <w:r>
        <w:rPr>
          <w:b w:val="0"/>
        </w:rPr>
        <w:t xml:space="preserve">Separate background from class. </w:t>
      </w:r>
      <w:r>
        <w:rPr>
          <w:b/>
        </w:rPr>
        <w:t>Training</w:t>
      </w:r>
      <w:r>
        <w:rPr>
          <w:b w:val="0"/>
        </w:rPr>
        <w:t xml:space="preserve"> data show every healthy leaf on white paper and every spotted leaf on blue paper. Supplied facts: Goal is leaf condition, not paper colour.</w:t>
      </w:r>
    </w:p>
    <w:p>
      <w:pPr>
        <w:spacing w:line="336" w:lineRule="auto" w:after="180"/>
      </w:pPr>
      <w:r>
        <w:rPr>
          <w:b w:val="0"/>
        </w:rPr>
        <w:t>A proposed check uses both paper colours for each condition.</w:t>
      </w:r>
    </w:p>
    <w:p>
      <w:pPr>
        <w:spacing w:line="336" w:lineRule="auto" w:after="180"/>
      </w:pPr>
      <w:r>
        <w:rPr>
          <w:b w:val="0"/>
        </w:rPr>
        <w:t>Point to the given fact that matters most. Explain why it matters.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02. Follow the deciding steps</w:t>
      </w:r>
    </w:p>
    <w:p>
      <w:r>
        <w:drawing>
          <wp:inline xmlns:a="http://schemas.openxmlformats.org/drawingml/2006/main" xmlns:pic="http://schemas.openxmlformats.org/drawingml/2006/picture">
            <wp:extent cx="5486400" cy="3337560"/>
            <wp:docPr id="5" name="Picture 5" descr="Identify coupled variables: Condition and background change together in the original collection. → Cross the conditions: Collect healthy-white, healthy-blue, spotted-white and spotted-blue cases. → Inspect the shortcut: Compare predictions when the same leaf’s background changes under a controlled test."/>
            <wp:cNvGraphicFramePr>
              <a:graphicFrameLocks noChangeAspect="1"/>
            </wp:cNvGraphicFramePr>
            <a:graphic>
              <a:graphicData uri="http://schemas.openxmlformats.org/drawingml/2006/picture">
                <pic:pic>
                  <pic:nvPicPr>
                    <pic:cNvPr id="0" name="academy-story-ai-7-10-02.png"/>
                    <pic:cNvPicPr/>
                  </pic:nvPicPr>
                  <pic:blipFill>
                    <a:blip r:embed="rId13"/>
                    <a:stretch>
                      <a:fillRect/>
                    </a:stretch>
                  </pic:blipFill>
                  <pic:spPr>
                    <a:xfrm>
                      <a:off x="0" y="0"/>
                      <a:ext cx="5486400" cy="3337560"/>
                    </a:xfrm>
                    <a:prstGeom prst="rect"/>
                  </pic:spPr>
                </pic:pic>
              </a:graphicData>
            </a:graphic>
          </wp:inline>
        </w:drawing>
      </w:r>
    </w:p>
    <w:p>
      <w:pPr>
        <w:spacing w:line="336" w:lineRule="auto" w:after="180"/>
      </w:pPr>
      <w:r>
        <w:rPr>
          <w:b w:val="0"/>
        </w:rPr>
        <w:t xml:space="preserve">Identify coupled variables: Condition and background change together in the original collection. → Cross the conditions: Collect healthy-white, healthy-blue, spotted-white and spotted-blue cases. → Inspect the shortcut: Compare </w:t>
      </w:r>
      <w:r>
        <w:rPr>
          <w:b/>
        </w:rPr>
        <w:t>prediction</w:t>
      </w:r>
      <w:r>
        <w:rPr>
          <w:b w:val="0"/>
        </w:rPr>
        <w:t xml:space="preserve">s when the same leaf’s background changes under a </w:t>
      </w:r>
      <w:r>
        <w:rPr>
          <w:b/>
        </w:rPr>
        <w:t>control</w:t>
      </w:r>
      <w:r>
        <w:rPr>
          <w:b w:val="0"/>
        </w:rPr>
        <w:t>led test.</w:t>
      </w:r>
    </w:p>
    <w:p>
      <w:pPr>
        <w:spacing w:line="336" w:lineRule="auto" w:after="180"/>
      </w:pPr>
      <w:r>
        <w:rPr>
          <w:b w:val="0"/>
        </w:rPr>
        <w:t xml:space="preserve">Point to each numbered stage and explain which recorded </w:t>
      </w:r>
      <w:r>
        <w:rPr>
          <w:b/>
        </w:rPr>
        <w:t>input</w:t>
      </w:r>
      <w:r>
        <w:rPr>
          <w:b w:val="0"/>
        </w:rPr>
        <w:t xml:space="preserve"> it uses.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03. Cross class with paper background</w:t>
      </w:r>
    </w:p>
    <w:p>
      <w:r>
        <w:drawing>
          <wp:inline xmlns:a="http://schemas.openxmlformats.org/drawingml/2006/main" xmlns:pic="http://schemas.openxmlformats.org/drawingml/2006/picture">
            <wp:extent cx="5486400" cy="3096768"/>
            <wp:docPr id="6" name="Picture 6" descr="Cross class with paper background. Healthy: White paper = Collect, Blue paper = Collect. Spotted: White paper = Collect, Blue paper = Collect."/>
            <wp:cNvGraphicFramePr>
              <a:graphicFrameLocks noChangeAspect="1"/>
            </wp:cNvGraphicFramePr>
            <a:graphic>
              <a:graphicData uri="http://schemas.openxmlformats.org/drawingml/2006/picture">
                <pic:pic>
                  <pic:nvPicPr>
                    <pic:cNvPr id="0" name="academy-story-ai-7-10-03.png"/>
                    <pic:cNvPicPr/>
                  </pic:nvPicPr>
                  <pic:blipFill>
                    <a:blip r:embed="rId14"/>
                    <a:stretch>
                      <a:fillRect/>
                    </a:stretch>
                  </pic:blipFill>
                  <pic:spPr>
                    <a:xfrm>
                      <a:off x="0" y="0"/>
                      <a:ext cx="5486400" cy="3096768"/>
                    </a:xfrm>
                    <a:prstGeom prst="rect"/>
                  </pic:spPr>
                </pic:pic>
              </a:graphicData>
            </a:graphic>
          </wp:inline>
        </w:drawing>
      </w:r>
    </w:p>
    <w:p>
      <w:pPr>
        <w:spacing w:line="336" w:lineRule="auto" w:after="180"/>
      </w:pPr>
      <w:r>
        <w:rPr>
          <w:b w:val="0"/>
        </w:rPr>
        <w:t>Cross class with paper background. Healthy: White paper = Collect, Blue paper = Collect. Spotted: White paper = Collect, Blue paper = Collect.</w:t>
      </w:r>
    </w:p>
    <w:p>
      <w:pPr>
        <w:spacing w:line="336" w:lineRule="auto" w:after="180"/>
      </w:pPr>
      <w:r>
        <w:rPr>
          <w:b w:val="0"/>
        </w:rPr>
        <w:t>Read the labels and values. Explain the relationship the model shows.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04. Change one thing. Trace what follows.</w:t>
      </w:r>
    </w:p>
    <w:p>
      <w:r>
        <w:drawing>
          <wp:inline xmlns:a="http://schemas.openxmlformats.org/drawingml/2006/main" xmlns:pic="http://schemas.openxmlformats.org/drawingml/2006/picture">
            <wp:extent cx="5486400" cy="3041904"/>
            <wp:docPr id="7" name="Picture 7" descr="Original case: Compare predictions when the same leaf’s background changes under a controlled test. Changed condition: New cases still use only healthy-white and spotted-blue. Expected result: The collection does not resolve the background confounding. Reason: The same two variables remain coupled instead of being varied separately."/>
            <wp:cNvGraphicFramePr>
              <a:graphicFrameLocks noChangeAspect="1"/>
            </wp:cNvGraphicFramePr>
            <a:graphic>
              <a:graphicData uri="http://schemas.openxmlformats.org/drawingml/2006/picture">
                <pic:pic>
                  <pic:nvPicPr>
                    <pic:cNvPr id="0" name="academy-story-ai-7-10-04.png"/>
                    <pic:cNvPicPr/>
                  </pic:nvPicPr>
                  <pic:blipFill>
                    <a:blip r:embed="rId15"/>
                    <a:stretch>
                      <a:fillRect/>
                    </a:stretch>
                  </pic:blipFill>
                  <pic:spPr>
                    <a:xfrm>
                      <a:off x="0" y="0"/>
                      <a:ext cx="5486400" cy="3041904"/>
                    </a:xfrm>
                    <a:prstGeom prst="rect"/>
                  </pic:spPr>
                </pic:pic>
              </a:graphicData>
            </a:graphic>
          </wp:inline>
        </w:drawing>
      </w:r>
    </w:p>
    <w:p>
      <w:pPr>
        <w:spacing w:line="336" w:lineRule="auto" w:after="180"/>
      </w:pPr>
      <w:r>
        <w:rPr>
          <w:b w:val="0"/>
        </w:rPr>
        <w:t xml:space="preserve">Original case: Compare </w:t>
      </w:r>
      <w:r>
        <w:rPr>
          <w:b/>
        </w:rPr>
        <w:t>prediction</w:t>
      </w:r>
      <w:r>
        <w:rPr>
          <w:b w:val="0"/>
        </w:rPr>
        <w:t xml:space="preserve">s when the same leaf’s background changes under a </w:t>
      </w:r>
      <w:r>
        <w:rPr>
          <w:b/>
        </w:rPr>
        <w:t>control</w:t>
      </w:r>
      <w:r>
        <w:rPr>
          <w:b w:val="0"/>
        </w:rPr>
        <w:t>led test. Changed condition: New cases still use only healthy-white and spotted-blue.</w:t>
      </w:r>
    </w:p>
    <w:p>
      <w:pPr>
        <w:spacing w:line="336" w:lineRule="auto" w:after="180"/>
      </w:pPr>
      <w:r>
        <w:rPr>
          <w:b w:val="0"/>
        </w:rPr>
        <w:t>Expected result: The collection does not resolve the background confounding. Reason: The same two variables remain coupled instead of being varied separately.</w:t>
      </w:r>
    </w:p>
    <w:p>
      <w:pPr>
        <w:spacing w:line="336" w:lineRule="auto" w:after="180"/>
      </w:pPr>
      <w:r>
        <w:rPr>
          <w:b w:val="0"/>
        </w:rPr>
        <w:t>Predict before checking the worked changed-case result. Name what changed and what the supplied facts allow you to conclude.</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05. Connect the explanation to its limit</w:t>
      </w:r>
    </w:p>
    <w:p>
      <w:r>
        <w:drawing>
          <wp:inline xmlns:a="http://schemas.openxmlformats.org/drawingml/2006/main" xmlns:pic="http://schemas.openxmlformats.org/drawingml/2006/picture">
            <wp:extent cx="5486400" cy="2834640"/>
            <wp:docPr id="8" name="Picture 8" descr="A confounder can provide an alternative explanation for a result. Crossing conditions makes the intended feature and the nuisance feature less entangled. Limit: A changed-background test can diagnose sensitivity; it does not prove the model’s complete internal reasoning."/>
            <wp:cNvGraphicFramePr>
              <a:graphicFrameLocks noChangeAspect="1"/>
            </wp:cNvGraphicFramePr>
            <a:graphic>
              <a:graphicData uri="http://schemas.openxmlformats.org/drawingml/2006/picture">
                <pic:pic>
                  <pic:nvPicPr>
                    <pic:cNvPr id="0" name="academy-story-ai-7-10-05.png"/>
                    <pic:cNvPicPr/>
                  </pic:nvPicPr>
                  <pic:blipFill>
                    <a:blip r:embed="rId16"/>
                    <a:stretch>
                      <a:fillRect/>
                    </a:stretch>
                  </pic:blipFill>
                  <pic:spPr>
                    <a:xfrm>
                      <a:off x="0" y="0"/>
                      <a:ext cx="5486400" cy="2834640"/>
                    </a:xfrm>
                    <a:prstGeom prst="rect"/>
                  </pic:spPr>
                </pic:pic>
              </a:graphicData>
            </a:graphic>
          </wp:inline>
        </w:drawing>
      </w:r>
    </w:p>
    <w:p>
      <w:pPr>
        <w:spacing w:line="336" w:lineRule="auto" w:after="180"/>
      </w:pPr>
      <w:r>
        <w:rPr>
          <w:b w:val="0"/>
        </w:rPr>
        <w:t xml:space="preserve">A </w:t>
      </w:r>
      <w:r>
        <w:rPr>
          <w:b/>
        </w:rPr>
        <w:t>confounder</w:t>
      </w:r>
      <w:r>
        <w:rPr>
          <w:b w:val="0"/>
        </w:rPr>
        <w:t xml:space="preserve"> can provide an alternative explanation for a result. Crossing conditions makes the intended feature and the nuisance feature less entangled.</w:t>
      </w:r>
    </w:p>
    <w:p>
      <w:pPr>
        <w:spacing w:line="336" w:lineRule="auto" w:after="180"/>
      </w:pPr>
      <w:r>
        <w:rPr>
          <w:b w:val="0"/>
        </w:rPr>
        <w:t>Limit: A changed-background test can diagnose sensitivity; it does not prove the model’s complete internal reasoning.</w:t>
      </w:r>
    </w:p>
    <w:p>
      <w:pPr>
        <w:spacing w:line="336" w:lineRule="auto" w:after="180"/>
      </w:pPr>
      <w:r>
        <w:rPr>
          <w:b w:val="0"/>
        </w:rPr>
        <w:t>Explain the case, then point to a limit on the claim.</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06. Make the idea visible in your project</w:t>
      </w:r>
    </w:p>
    <w:p>
      <w:r>
        <w:drawing>
          <wp:inline xmlns:a="http://schemas.openxmlformats.org/drawingml/2006/main" xmlns:pic="http://schemas.openxmlformats.org/drawingml/2006/picture">
            <wp:extent cx="5486400" cy="3681984"/>
            <wp:docPr id="9" name="Picture 9" descr="For the Reproducible AI Research Study, retain an annotated worked trace and the changed-case reasoning. Connect the claim to its records, units and assumptions so another investigator can challenge or reproduce it. Draw your input, deciding step, result and limit. Supported question: Draw the four condition/background combinations. Which variables were coupled before, and why would collecting only healthy-white and spotted-blue again leave the confounding unresolved?"/>
            <wp:cNvGraphicFramePr>
              <a:graphicFrameLocks noChangeAspect="1"/>
            </wp:cNvGraphicFramePr>
            <a:graphic>
              <a:graphicData uri="http://schemas.openxmlformats.org/drawingml/2006/picture">
                <pic:pic>
                  <pic:nvPicPr>
                    <pic:cNvPr id="0" name="academy-story-ai-7-10-06.png"/>
                    <pic:cNvPicPr/>
                  </pic:nvPicPr>
                  <pic:blipFill>
                    <a:blip r:embed="rId17"/>
                    <a:stretch>
                      <a:fillRect/>
                    </a:stretch>
                  </pic:blipFill>
                  <pic:spPr>
                    <a:xfrm>
                      <a:off x="0" y="0"/>
                      <a:ext cx="5486400" cy="3681984"/>
                    </a:xfrm>
                    <a:prstGeom prst="rect"/>
                  </pic:spPr>
                </pic:pic>
              </a:graphicData>
            </a:graphic>
          </wp:inline>
        </w:drawing>
      </w:r>
    </w:p>
    <w:p>
      <w:pPr>
        <w:spacing w:line="336" w:lineRule="auto" w:after="180"/>
      </w:pPr>
      <w:r>
        <w:rPr>
          <w:b w:val="0"/>
        </w:rPr>
        <w:t>For the Reproducible AI Research Study, retain an annotated worked trace and the changed-case reasoning. Connect the claim to its records, units and assumptions so another investigator can challenge or reproduce it.</w:t>
      </w:r>
    </w:p>
    <w:p>
      <w:pPr>
        <w:spacing w:line="336" w:lineRule="auto" w:after="180"/>
      </w:pPr>
      <w:r>
        <w:rPr>
          <w:b w:val="0"/>
        </w:rPr>
        <w:t xml:space="preserve">Draw your </w:t>
      </w:r>
      <w:r>
        <w:rPr>
          <w:b/>
        </w:rPr>
        <w:t>input</w:t>
      </w:r>
      <w:r>
        <w:rPr>
          <w:b w:val="0"/>
        </w:rPr>
        <w:t>, deciding step, result and limit. Supported question: Draw the four condition/background combinations.</w:t>
      </w:r>
    </w:p>
    <w:p>
      <w:pPr>
        <w:spacing w:line="336" w:lineRule="auto" w:after="180"/>
      </w:pPr>
      <w:r>
        <w:rPr>
          <w:b w:val="0"/>
        </w:rPr>
        <w:t>Which variables were coupled before, and why would collecting only healthy-white and spotted-blue again leave the confounding unresolved?</w:t>
      </w:r>
    </w:p>
    <w:p>
      <w:pPr>
        <w:spacing w:line="336" w:lineRule="auto" w:after="180"/>
      </w:pPr>
      <w:r>
        <w:rPr>
          <w:b w:val="0"/>
        </w:rPr>
        <w:t xml:space="preserve">Draw your project trace and justify the deciding step using </w:t>
      </w:r>
      <w:r>
        <w:rPr>
          <w:b/>
        </w:rPr>
        <w:t>evidence</w:t>
      </w:r>
      <w:r>
        <w:rPr>
          <w:b w:val="0"/>
        </w:rPr>
        <w:t>.</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pStyle w:val="Heading3"/>
      </w:pPr>
      <w:r>
        <w:t>01. Confounders and controls: the case</w:t>
      </w:r>
    </w:p>
    <w:p>
      <w:pPr>
        <w:pStyle w:val="Heading3"/>
      </w:pPr>
      <w:r>
        <w:t>02. Follow the deciding steps</w:t>
      </w:r>
    </w:p>
    <w:p>
      <w:pPr>
        <w:pStyle w:val="Heading3"/>
      </w:pPr>
      <w:r>
        <w:t>03. Cross class with paper background</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