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ai-6/11</w:t>
      </w:r>
    </w:p>
    <w:p>
      <w:pPr>
        <w:pStyle w:val="Title"/>
      </w:pPr>
      <w:r>
        <w:t>Failure budgets and service objectives</w:t>
      </w:r>
    </w:p>
    <w:p>
      <w:r>
        <w:t>Project: Grounded Learning Service</w:t>
      </w:r>
    </w:p>
    <w:p>
      <w:pPr>
        <w:pStyle w:val="Heading1"/>
      </w:pPr>
      <w:r>
        <w:t>Make the denominator and historical record part of the reliability claim.</w:t>
      </w:r>
    </w:p>
    <w:p>
      <w:r>
        <w:t>Teach overlap-aware counting,correct refusals,integer boundaries and hypothetical versus actual retry evidence.</w:t>
      </w:r>
    </w:p>
    <w:p>
      <w:r>
        <w:t>Model the interval calculation → inspect counting probes → preserve original/counterfactual ledgers → assess a fresh objective → plan continued monitoring.</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explanation: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pStyle w:val="Heading2"/>
      </w:pPr>
      <w:r>
        <w:t>Pictured end goal</w:t>
      </w:r>
    </w:p>
    <w:p>
      <w:pPr>
        <w:spacing w:line="336" w:lineRule="auto" w:after="180"/>
      </w:pPr>
      <w:r>
        <w:rPr>
          <w:b w:val="0"/>
        </w:rPr>
        <w:t xml:space="preserve">Explain </w:t>
      </w:r>
      <w:r>
        <w:rPr>
          <w:b/>
        </w:rPr>
        <w:t>failure budget</w:t>
      </w:r>
      <w:r>
        <w:rPr>
          <w:b w:val="0"/>
        </w:rPr>
        <w:t xml:space="preserve">s and </w:t>
      </w:r>
      <w:r>
        <w:rPr>
          <w:b/>
        </w:rPr>
        <w:t>service objective</w:t>
      </w:r>
      <w:r>
        <w:rPr>
          <w:b w:val="0"/>
        </w:rPr>
        <w: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Evaluation pipelines</w:t>
      </w:r>
    </w:p>
    <w:p>
      <w:pPr>
        <w:pStyle w:val="Heading3"/>
      </w:pPr>
      <w:r>
        <w:t>Testing model-dependent behaviour</w:t>
      </w:r>
    </w:p>
    <w:p>
      <w:pPr>
        <w:pStyle w:val="Heading3"/>
      </w:pPr>
      <w:r>
        <w:t>Authentication and authorisation</w:t>
      </w:r>
    </w:p>
    <w:p>
      <w:pPr>
        <w:spacing w:line="336" w:lineRule="auto" w:after="180"/>
      </w:pPr>
      <w:r>
        <w:rPr>
          <w:b w:val="0"/>
        </w:rPr>
        <w:t xml:space="preserve">Use the three-session teaching cycle above, with extra time as needed. </w:t>
      </w: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 xml:space="preserve">s are defined.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objective scope,exact counts and preserved histories</w:t>
      </w:r>
    </w:p>
    <w:p>
      <w:r>
        <w:t>Separate aggregate reliability accounting from severe-incident and future-performance claims.</w:t>
      </w:r>
    </w:p>
    <w:p>
      <w:pPr>
        <w:pStyle w:val="Heading2"/>
      </w:pPr>
      <w:r>
        <w:t>Definitions and complete objective contract</w:t>
      </w:r>
    </w:p>
    <w:p>
      <w:pPr>
        <w:spacing w:line="336" w:lineRule="auto" w:after="180"/>
      </w:pP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spacing w:line="336" w:lineRule="auto" w:after="180"/>
      </w:pPr>
      <w:r>
        <w:rPr>
          <w:b w:val="0"/>
        </w:rPr>
        <w:t xml:space="preserve">For a fictional objective at least 98% of 200 </w:t>
      </w:r>
      <w:r>
        <w:rPr>
          <w:b/>
        </w:rPr>
        <w:t>eligible request</w:t>
      </w:r>
      <w:r>
        <w:rPr>
          <w:b w:val="0"/>
        </w:rPr>
        <w:t>s must pass all contract checks. Allowed failures are 2%*200=4. Count every eligible failure once; report excluded requests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Declared objective contract</w:t>
            </w:r>
          </w:p>
        </w:tc>
        <w:tc>
          <w:tcPr>
            <w:tcW w:type="dxa" w:w="5112"/>
          </w:tcPr>
          <w:p>
            <w:r>
              <w:t>Complete local exercise</w:t>
            </w:r>
          </w:p>
        </w:tc>
      </w:tr>
      <w:tr>
        <w:tc>
          <w:tcPr>
            <w:tcW w:type="dxa" w:w="5112"/>
          </w:tcPr>
          <w:p>
            <w:r>
              <w:t>Observation window</w:t>
            </w:r>
          </w:p>
        </w:tc>
        <w:tc>
          <w:tcPr>
            <w:tcW w:type="dxa" w:w="5112"/>
          </w:tcPr>
          <w:p>
            <w:r>
              <w:t>Fictional W-A, 09:00–10:00 on one fictional day; supplied records assigned to that window</w:t>
            </w:r>
          </w:p>
        </w:tc>
      </w:tr>
      <w:tr>
        <w:tc>
          <w:tcPr>
            <w:tcW w:type="dxa" w:w="5112"/>
          </w:tcPr>
          <w:p>
            <w:r>
              <w:t>Eligibility</w:t>
            </w:r>
          </w:p>
        </w:tc>
        <w:tc>
          <w:tcPr>
            <w:tcW w:type="dxa" w:w="5112"/>
          </w:tcPr>
          <w:p>
            <w:r>
              <w:t>200 user-request fixtures; 3 separate internal health checks excluded by predeclared policy</w:t>
            </w:r>
          </w:p>
        </w:tc>
      </w:tr>
      <w:tr>
        <w:tc>
          <w:tcPr>
            <w:tcW w:type="dxa" w:w="5112"/>
          </w:tcPr>
          <w:p>
            <w:r>
              <w:t>Success</w:t>
            </w:r>
          </w:p>
        </w:tc>
        <w:tc>
          <w:tcPr>
            <w:tcW w:type="dxa" w:w="5112"/>
          </w:tcPr>
          <w:p>
            <w:r>
              <w:t>All supplied schema, support-or-correct-refusal and timing-contract flags pass</w:t>
            </w:r>
          </w:p>
        </w:tc>
      </w:tr>
      <w:tr>
        <w:tc>
          <w:tcPr>
            <w:tcW w:type="dxa" w:w="5112"/>
          </w:tcPr>
          <w:p>
            <w:r>
              <w:t>Target</w:t>
            </w:r>
          </w:p>
        </w:tc>
        <w:tc>
          <w:tcPr>
            <w:tcW w:type="dxa" w:w="5112"/>
          </w:tcPr>
          <w:p>
            <w:r>
              <w:t>At least 98% success over eligible requests</w:t>
            </w:r>
          </w:p>
        </w:tc>
      </w:tr>
      <w:tr>
        <w:tc>
          <w:tcPr>
            <w:tcW w:type="dxa" w:w="5112"/>
          </w:tcPr>
          <w:p>
            <w:r>
              <w:t>Count rule</w:t>
            </w:r>
          </w:p>
        </w:tc>
        <w:tc>
          <w:tcPr>
            <w:tcW w:type="dxa" w:w="5112"/>
          </w:tcPr>
          <w:p>
            <w:r>
              <w:t>A request with several failed checks counts as one failed request</w:t>
            </w:r>
          </w:p>
        </w:tc>
      </w:tr>
      <w:tr>
        <w:tc>
          <w:tcPr>
            <w:tcW w:type="dxa" w:w="5112"/>
          </w:tcPr>
          <w:p>
            <w:r>
              <w:t>Maximum failures</w:t>
            </w:r>
          </w:p>
        </w:tc>
        <w:tc>
          <w:tcPr>
            <w:tcW w:type="dxa" w:w="5112"/>
          </w:tcPr>
          <w:p>
            <w:r>
              <w:t>floor((100−target percent) × eligible /100) for integer-percent target</w:t>
            </w:r>
          </w:p>
        </w:tc>
      </w:tr>
      <w:tr>
        <w:tc>
          <w:tcPr>
            <w:tcW w:type="dxa" w:w="5112"/>
          </w:tcPr>
          <w:p>
            <w:r>
              <w:t>Actual evidence</w:t>
            </w:r>
          </w:p>
        </w:tc>
        <w:tc>
          <w:tcPr>
            <w:tcW w:type="dxa" w:w="5112"/>
          </w:tcPr>
          <w:p>
            <w:r>
              <w:t>Constructed check flags and count arithmetic; no real requests or timing measured</w:t>
            </w:r>
          </w:p>
        </w:tc>
      </w:tr>
      <w:tr>
        <w:tc>
          <w:tcPr>
            <w:tcW w:type="dxa" w:w="5112"/>
          </w:tcPr>
          <w:p>
            <w:r>
              <w:t>Report</w:t>
            </w:r>
          </w:p>
        </w:tc>
        <w:tc>
          <w:tcPr>
            <w:tcW w:type="dxa" w:w="5112"/>
          </w:tcPr>
          <w:p>
            <w:r>
              <w:t>Success/failure counts, eligible/excluded counts, target, budget and interval identity</w:t>
            </w:r>
          </w:p>
        </w:tc>
      </w:tr>
    </w:tbl>
    <w:p>
      <w:pPr>
        <w:pStyle w:val="Heading2"/>
      </w:pPr>
      <w:r>
        <w:t>Main arithmetic and overlap-aware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W-A count</w:t>
            </w:r>
          </w:p>
        </w:tc>
        <w:tc>
          <w:tcPr>
            <w:tcW w:type="dxa" w:w="3408"/>
          </w:tcPr>
          <w:p>
            <w:r>
              <w:t>Calculation</w:t>
            </w:r>
          </w:p>
        </w:tc>
        <w:tc>
          <w:tcPr>
            <w:tcW w:type="dxa" w:w="3408"/>
          </w:tcPr>
          <w:p>
            <w:r>
              <w:t>Result</w:t>
            </w:r>
          </w:p>
        </w:tc>
      </w:tr>
      <w:tr>
        <w:tc>
          <w:tcPr>
            <w:tcW w:type="dxa" w:w="3408"/>
          </w:tcPr>
          <w:p>
            <w:r>
              <w:t>Eligible requests</w:t>
            </w:r>
          </w:p>
        </w:tc>
        <w:tc>
          <w:tcPr>
            <w:tcW w:type="dxa" w:w="3408"/>
          </w:tcPr>
          <w:p>
            <w:r>
              <w:t>200</w:t>
            </w:r>
          </w:p>
        </w:tc>
        <w:tc>
          <w:tcPr>
            <w:tcW w:type="dxa" w:w="3408"/>
          </w:tcPr>
          <w:p>
            <w:r>
              <w:t>Fixed denominator</w:t>
            </w:r>
          </w:p>
        </w:tc>
      </w:tr>
      <w:tr>
        <w:tc>
          <w:tcPr>
            <w:tcW w:type="dxa" w:w="3408"/>
          </w:tcPr>
          <w:p>
            <w:r>
              <w:t>Failed requests</w:t>
            </w:r>
          </w:p>
        </w:tc>
        <w:tc>
          <w:tcPr>
            <w:tcW w:type="dxa" w:w="3408"/>
          </w:tcPr>
          <w:p>
            <w:r>
              <w:t>5 distinct request IDs</w:t>
            </w:r>
          </w:p>
        </w:tc>
        <w:tc>
          <w:tcPr>
            <w:tcW w:type="dxa" w:w="3408"/>
          </w:tcPr>
          <w:p>
            <w:r>
              <w:t>Count once per request</w:t>
            </w:r>
          </w:p>
        </w:tc>
      </w:tr>
      <w:tr>
        <w:tc>
          <w:tcPr>
            <w:tcW w:type="dxa" w:w="3408"/>
          </w:tcPr>
          <w:p>
            <w:r>
              <w:t>Successes</w:t>
            </w:r>
          </w:p>
        </w:tc>
        <w:tc>
          <w:tcPr>
            <w:tcW w:type="dxa" w:w="3408"/>
          </w:tcPr>
          <w:p>
            <w:r>
              <w:t>200−5</w:t>
            </w:r>
          </w:p>
        </w:tc>
        <w:tc>
          <w:tcPr>
            <w:tcW w:type="dxa" w:w="3408"/>
          </w:tcPr>
          <w:p>
            <w:r>
              <w:t>195</w:t>
            </w:r>
          </w:p>
        </w:tc>
      </w:tr>
      <w:tr>
        <w:tc>
          <w:tcPr>
            <w:tcW w:type="dxa" w:w="3408"/>
          </w:tcPr>
          <w:p>
            <w:r>
              <w:t>Observed fixture success rate</w:t>
            </w:r>
          </w:p>
        </w:tc>
        <w:tc>
          <w:tcPr>
            <w:tcW w:type="dxa" w:w="3408"/>
          </w:tcPr>
          <w:p>
            <w:r>
              <w:t>195/200</w:t>
            </w:r>
          </w:p>
        </w:tc>
        <w:tc>
          <w:tcPr>
            <w:tcW w:type="dxa" w:w="3408"/>
          </w:tcPr>
          <w:p>
            <w:r>
              <w:t>97.5%</w:t>
            </w:r>
          </w:p>
        </w:tc>
      </w:tr>
      <w:tr>
        <w:tc>
          <w:tcPr>
            <w:tcW w:type="dxa" w:w="3408"/>
          </w:tcPr>
          <w:p>
            <w:r>
              <w:t>Maximum integer failures at 98%</w:t>
            </w:r>
          </w:p>
        </w:tc>
        <w:tc>
          <w:tcPr>
            <w:tcW w:type="dxa" w:w="3408"/>
          </w:tcPr>
          <w:p>
            <w:r>
              <w:t>(100−98)×200/100</w:t>
            </w:r>
          </w:p>
        </w:tc>
        <w:tc>
          <w:tcPr>
            <w:tcW w:type="dxa" w:w="3408"/>
          </w:tcPr>
          <w:p>
            <w:r>
              <w:t>4</w:t>
            </w:r>
          </w:p>
        </w:tc>
      </w:tr>
      <w:tr>
        <w:tc>
          <w:tcPr>
            <w:tcW w:type="dxa" w:w="3408"/>
          </w:tcPr>
          <w:p>
            <w:r>
              <w:t>Budget remaining</w:t>
            </w:r>
          </w:p>
        </w:tc>
        <w:tc>
          <w:tcPr>
            <w:tcW w:type="dxa" w:w="3408"/>
          </w:tcPr>
          <w:p>
            <w:r>
              <w:t>4−5</w:t>
            </w:r>
          </w:p>
        </w:tc>
        <w:tc>
          <w:tcPr>
            <w:tcW w:type="dxa" w:w="3408"/>
          </w:tcPr>
          <w:p>
            <w:r>
              <w:t>−1: exceeds allowance by1</w:t>
            </w:r>
          </w:p>
        </w:tc>
      </w:tr>
      <w:tr>
        <w:tc>
          <w:tcPr>
            <w:tcW w:type="dxa" w:w="3408"/>
          </w:tcPr>
          <w:p>
            <w:r>
              <w:t>Objective decision</w:t>
            </w:r>
          </w:p>
        </w:tc>
        <w:tc>
          <w:tcPr>
            <w:tcW w:type="dxa" w:w="3408"/>
          </w:tcPr>
          <w:p>
            <w:r>
              <w:t>97.5% &lt;98%</w:t>
            </w:r>
          </w:p>
        </w:tc>
        <w:tc>
          <w:tcPr>
            <w:tcW w:type="dxa" w:w="3408"/>
          </w:tcPr>
          <w:p>
            <w:r>
              <w:t>Does not meet this window’s target</w:t>
            </w:r>
          </w:p>
        </w:tc>
      </w:tr>
      <w:tr>
        <w:tc>
          <w:tcPr>
            <w:tcW w:type="dxa" w:w="3408"/>
          </w:tcPr>
          <w:p>
            <w:r>
              <w:t>Excluded health checks</w:t>
            </w:r>
          </w:p>
        </w:tc>
        <w:tc>
          <w:tcPr>
            <w:tcW w:type="dxa" w:w="3408"/>
          </w:tcPr>
          <w:p>
            <w:r>
              <w:t>3 separate records</w:t>
            </w:r>
          </w:p>
        </w:tc>
        <w:tc>
          <w:tcPr>
            <w:tcW w:type="dxa" w:w="3408"/>
          </w:tcPr>
          <w:p>
            <w:r>
              <w:t>Report outside eligible denominator</w:t>
            </w:r>
          </w:p>
        </w:tc>
      </w:tr>
    </w:tbl>
    <w:p>
      <w:pPr>
        <w:spacing w:line="336" w:lineRule="auto" w:after="180"/>
      </w:pPr>
      <w:r>
        <w:rPr>
          <w:b w:val="0"/>
        </w:rPr>
        <w:t>Main195/200=97.5%, allowed 4 failures, observed 5, so misses by1. Require one failed-request count even when several checks fail. The program’s7 failed criteria belong to5 requests; a correct refusal can count as success only when it meets all declared requirements. In the picture keep original 97/3 separate from counterfactual 98/2; do not teach that a retry rewrites past reliability.</w:t>
      </w:r>
    </w:p>
    <w:p>
      <w:pPr>
        <w:spacing w:line="336" w:lineRule="auto" w:after="180"/>
      </w:pPr>
      <w:r>
        <w:rPr>
          <w:b w:val="0"/>
        </w:rPr>
        <w:t>Exact integer limits floor allowed failures, so98% of12 allows none. All fixture timing flags are supplied, not real measurements.</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195/200=97.5%, below 98%; failures exceed budget 4 by one. This is the measured interval only. Qualification: Meeting one interval objective does not establish every future interval or zero critical failures.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In the interval 200 requests are eligible and 5 fail.</w:t>
      </w:r>
    </w:p>
    <w:p>
      <w:pPr>
        <w:spacing w:line="336" w:lineRule="auto" w:after="180"/>
      </w:pPr>
      <w:r>
        <w:rPr>
          <w:b w:val="0"/>
        </w:rPr>
        <w:t>195/200=97.5%, below 98%; failures exceed budget 4 by one. This is the measured interval only.</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Eligibility,integer and retry-history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Budget or evidence probe</w:t>
            </w:r>
          </w:p>
        </w:tc>
        <w:tc>
          <w:tcPr>
            <w:tcW w:type="dxa" w:w="5112"/>
          </w:tcPr>
          <w:p>
            <w:r>
              <w:t>Correct interpretation</w:t>
            </w:r>
          </w:p>
        </w:tc>
      </w:tr>
      <w:tr>
        <w:tc>
          <w:tcPr>
            <w:tcW w:type="dxa" w:w="5112"/>
          </w:tcPr>
          <w:p>
            <w:r>
              <w:t>One request fails support and schema</w:t>
            </w:r>
          </w:p>
        </w:tc>
        <w:tc>
          <w:tcPr>
            <w:tcW w:type="dxa" w:w="5112"/>
          </w:tcPr>
          <w:p>
            <w:r>
              <w:t>One failed request, two failed criteria; do not double-count the request</w:t>
            </w:r>
          </w:p>
        </w:tc>
      </w:tr>
      <w:tr>
        <w:tc>
          <w:tcPr>
            <w:tcW w:type="dxa" w:w="5112"/>
          </w:tcPr>
          <w:p>
            <w:r>
              <w:t>Correct refusal passes every required check</w:t>
            </w:r>
          </w:p>
        </w:tc>
        <w:tc>
          <w:tcPr>
            <w:tcW w:type="dxa" w:w="5112"/>
          </w:tcPr>
          <w:p>
            <w:r>
              <w:t>Can count as success under the declared contract</w:t>
            </w:r>
          </w:p>
        </w:tc>
      </w:tr>
      <w:tr>
        <w:tc>
          <w:tcPr>
            <w:tcW w:type="dxa" w:w="5112"/>
          </w:tcPr>
          <w:p>
            <w:r>
              <w:t>Three internal health checks excluded by predeclared rule</w:t>
            </w:r>
          </w:p>
        </w:tc>
        <w:tc>
          <w:tcPr>
            <w:tcW w:type="dxa" w:w="5112"/>
          </w:tcPr>
          <w:p>
            <w:r>
              <w:t>Report separately; do not remove failing eligible user requests post hoc</w:t>
            </w:r>
          </w:p>
        </w:tc>
      </w:tr>
      <w:tr>
        <w:tc>
          <w:tcPr>
            <w:tcW w:type="dxa" w:w="5112"/>
          </w:tcPr>
          <w:p>
            <w:r>
              <w:t>98% target over 12 requests</w:t>
            </w:r>
          </w:p>
        </w:tc>
        <w:tc>
          <w:tcPr>
            <w:tcW w:type="dxa" w:w="5112"/>
          </w:tcPr>
          <w:p>
            <w:r>
              <w:t>At most 0 integer failures; do not round 0.24 up to 1</w:t>
            </w:r>
          </w:p>
        </w:tc>
      </w:tr>
      <w:tr>
        <w:tc>
          <w:tcPr>
            <w:tcW w:type="dxa" w:w="5112"/>
          </w:tcPr>
          <w:p>
            <w:r>
              <w:t>No eligible requests</w:t>
            </w:r>
          </w:p>
        </w:tc>
        <w:tc>
          <w:tcPr>
            <w:tcW w:type="dxa" w:w="5112"/>
          </w:tcPr>
          <w:p>
            <w:r>
              <w:t>Empirical success rate unavailable; this helper rejects zero denominator</w:t>
            </w:r>
          </w:p>
        </w:tc>
      </w:tr>
      <w:tr>
        <w:tc>
          <w:tcPr>
            <w:tcW w:type="dxa" w:w="5112"/>
          </w:tcPr>
          <w:p>
            <w:r>
              <w:t>Aggregate target met with a severe incident</w:t>
            </w:r>
          </w:p>
        </w:tc>
        <w:tc>
          <w:tcPr>
            <w:tcW w:type="dxa" w:w="5112"/>
          </w:tcPr>
          <w:p>
            <w:r>
              <w:t>Does not prove zero critical failures or make the incident acceptable</w:t>
            </w:r>
          </w:p>
        </w:tc>
      </w:tr>
      <w:tr>
        <w:tc>
          <w:tcPr>
            <w:tcW w:type="dxa" w:w="5112"/>
          </w:tcPr>
          <w:p>
            <w:r>
              <w:t>A later retry succeeds</w:t>
            </w:r>
          </w:p>
        </w:tc>
        <w:tc>
          <w:tcPr>
            <w:tcW w:type="dxa" w:w="5112"/>
          </w:tcPr>
          <w:p>
            <w:r>
              <w:t>Retain original history and apply the predeclared retry/window rule</w:t>
            </w:r>
          </w:p>
        </w:tc>
      </w:tr>
      <w:tr>
        <w:tc>
          <w:tcPr>
            <w:tcW w:type="dxa" w:w="5112"/>
          </w:tcPr>
          <w:p>
            <w:r>
              <w:t>One constructed window meets or misses target</w:t>
            </w:r>
          </w:p>
        </w:tc>
        <w:tc>
          <w:tcPr>
            <w:tcW w:type="dxa" w:w="5112"/>
          </w:tcPr>
          <w:p>
            <w:r>
              <w:t>No guarantee about other windows or future populations</w:t>
            </w:r>
          </w:p>
        </w:tc>
      </w:tr>
    </w:tbl>
    <w:p>
      <w:pPr>
        <w:pStyle w:val="Heading2"/>
      </w:pPr>
      <w:r>
        <w:t>Separate pictured window and counterfactual scope</w:t>
      </w:r>
    </w:p>
    <w:p>
      <w:pPr>
        <w:spacing w:line="336" w:lineRule="auto" w:after="180"/>
      </w:pPr>
      <w:r>
        <w:rPr>
          <w:b w:val="0"/>
        </w:rPr>
        <w:t xml:space="preserve">A reliability allowance. A practice service requires at least 98 successes in each window of 100 </w:t>
      </w:r>
      <w:r>
        <w:rPr>
          <w:b/>
        </w:rPr>
        <w:t>eligible request</w:t>
      </w:r>
      <w:r>
        <w:rPr>
          <w:b w:val="0"/>
        </w:rPr>
        <w:t>s.</w:t>
      </w:r>
    </w:p>
    <w:p>
      <w:pPr>
        <w:spacing w:line="336" w:lineRule="auto" w:after="180"/>
      </w:pPr>
      <w:r>
        <w:rPr>
          <w:b w:val="0"/>
        </w:rPr>
        <w:t>Current window has 97 successes and 3 failures. Success includes a correct refusal within the agreed time limit.</w:t>
      </w:r>
    </w:p>
    <w:p>
      <w:pPr>
        <w:spacing w:line="336" w:lineRule="auto" w:after="180"/>
      </w:pPr>
      <w:r>
        <w:rPr>
          <w:b w:val="0"/>
        </w:rPr>
        <w:t>The main window has 200 eligible requests and 5 failures. The picture is a separate 100-request window:97 successes, 3 failures, target at least 98 successes. Its maximum allowance is2 failures, so it misses by1. The changed picture is a counterfactual copy with 98 successes and 2 failures, which meets the same rule. Preserve the original 97/3 history.</w:t>
      </w:r>
    </w:p>
    <w:p>
      <w:pPr>
        <w:spacing w:line="336" w:lineRule="auto" w:after="180"/>
      </w:pPr>
      <w:r>
        <w:rPr>
          <w:b w:val="0"/>
        </w:rPr>
        <w:t>In a real service, a later successful retry does not automatically erase the original failed request; request identity, retry counting and window policy must be declared before measurement.</w:t>
      </w:r>
    </w:p>
    <w:p>
      <w:pPr>
        <w:pStyle w:val="Heading2"/>
      </w:pPr>
      <w:r>
        <w:t>Picture trace and preserved original/copy key</w:t>
      </w:r>
    </w:p>
    <w:p>
      <w:r>
        <w:drawing>
          <wp:inline xmlns:a="http://schemas.openxmlformats.org/drawingml/2006/main" xmlns:pic="http://schemas.openxmlformats.org/drawingml/2006/picture">
            <wp:extent cx="5486400" cy="3182112"/>
            <wp:docPr id="1" name="Picture 1"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Meeting one window does not guarantee the next; monitor repeated windows and distinguish failure types.</w:t>
      </w:r>
    </w:p>
    <w:p>
      <w:pPr>
        <w:spacing w:line="336" w:lineRule="auto" w:after="180"/>
      </w:pPr>
      <w:r>
        <w:rPr>
          <w:b w:val="0"/>
        </w:rPr>
        <w:t>Change: Counterfactual: change one failed outcome to a success in a separate copy of this 100-request window.</w:t>
      </w:r>
    </w:p>
    <w:p>
      <w:pPr>
        <w:spacing w:line="336" w:lineRule="auto" w:after="180"/>
      </w:pPr>
      <w:r>
        <w:rPr>
          <w:b/>
        </w:rPr>
        <w:t>Prediction</w:t>
      </w:r>
      <w:r>
        <w:rPr>
          <w:b w:val="0"/>
        </w:rPr>
        <w:t>: 98 successes and 2 failures meet the stated window target.</w:t>
      </w:r>
    </w:p>
    <w:p>
      <w:pPr>
        <w:spacing w:line="336" w:lineRule="auto" w:after="180"/>
      </w:pPr>
      <w:r>
        <w:rPr>
          <w:b w:val="0"/>
        </w:rPr>
        <w:t>Reason: The counterfactual copy changes one outcome while its denominator stays 100; preserve the original 97-success/3-failure window.</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Separate pictured record</w:t>
            </w:r>
          </w:p>
        </w:tc>
        <w:tc>
          <w:tcPr>
            <w:tcW w:type="dxa" w:w="2045"/>
          </w:tcPr>
          <w:p>
            <w:r>
              <w:t>Successes / eligible</w:t>
            </w:r>
          </w:p>
        </w:tc>
        <w:tc>
          <w:tcPr>
            <w:tcW w:type="dxa" w:w="2045"/>
          </w:tcPr>
          <w:p>
            <w:r>
              <w:t>Failures</w:t>
            </w:r>
          </w:p>
        </w:tc>
        <w:tc>
          <w:tcPr>
            <w:tcW w:type="dxa" w:w="2045"/>
          </w:tcPr>
          <w:p>
            <w:r>
              <w:t>Allowed failures</w:t>
            </w:r>
          </w:p>
        </w:tc>
        <w:tc>
          <w:tcPr>
            <w:tcW w:type="dxa" w:w="2045"/>
          </w:tcPr>
          <w:p>
            <w:r>
              <w:t>Decision</w:t>
            </w:r>
          </w:p>
        </w:tc>
      </w:tr>
      <w:tr>
        <w:tc>
          <w:tcPr>
            <w:tcW w:type="dxa" w:w="2045"/>
          </w:tcPr>
          <w:p>
            <w:r>
              <w:t>Original window, retain unchanged</w:t>
            </w:r>
          </w:p>
        </w:tc>
        <w:tc>
          <w:tcPr>
            <w:tcW w:type="dxa" w:w="2045"/>
          </w:tcPr>
          <w:p>
            <w:r>
              <w:t>97/100</w:t>
            </w:r>
          </w:p>
        </w:tc>
        <w:tc>
          <w:tcPr>
            <w:tcW w:type="dxa" w:w="2045"/>
          </w:tcPr>
          <w:p>
            <w:r>
              <w:t>3</w:t>
            </w:r>
          </w:p>
        </w:tc>
        <w:tc>
          <w:tcPr>
            <w:tcW w:type="dxa" w:w="2045"/>
          </w:tcPr>
          <w:p>
            <w:r>
              <w:t>2</w:t>
            </w:r>
          </w:p>
        </w:tc>
        <w:tc>
          <w:tcPr>
            <w:tcW w:type="dxa" w:w="2045"/>
          </w:tcPr>
          <w:p>
            <w:r>
              <w:t>Misses target</w:t>
            </w:r>
          </w:p>
        </w:tc>
      </w:tr>
      <w:tr>
        <w:tc>
          <w:tcPr>
            <w:tcW w:type="dxa" w:w="2045"/>
          </w:tcPr>
          <w:p>
            <w:r>
              <w:t>Counterfactual copy, one different outcome</w:t>
            </w:r>
          </w:p>
        </w:tc>
        <w:tc>
          <w:tcPr>
            <w:tcW w:type="dxa" w:w="2045"/>
          </w:tcPr>
          <w:p>
            <w:r>
              <w:t>98/100</w:t>
            </w:r>
          </w:p>
        </w:tc>
        <w:tc>
          <w:tcPr>
            <w:tcW w:type="dxa" w:w="2045"/>
          </w:tcPr>
          <w:p>
            <w:r>
              <w:t>2</w:t>
            </w:r>
          </w:p>
        </w:tc>
        <w:tc>
          <w:tcPr>
            <w:tcW w:type="dxa" w:w="2045"/>
          </w:tcPr>
          <w:p>
            <w:r>
              <w:t>2</w:t>
            </w:r>
          </w:p>
        </w:tc>
        <w:tc>
          <w:tcPr>
            <w:tcW w:type="dxa" w:w="2045"/>
          </w:tcPr>
          <w:p>
            <w:r>
              <w:t>Meets target at equality</w:t>
            </w:r>
          </w:p>
        </w:tc>
      </w:tr>
      <w:tr>
        <w:tc>
          <w:tcPr>
            <w:tcW w:type="dxa" w:w="2045"/>
          </w:tcPr>
          <w:p>
            <w:r>
              <w:t>Actual retry after an observed failure</w:t>
            </w:r>
          </w:p>
        </w:tc>
        <w:tc>
          <w:tcPr>
            <w:tcW w:type="dxa" w:w="2045"/>
          </w:tcPr>
          <w:p>
            <w:r>
              <w:t>Requires declared request/window policy</w:t>
            </w:r>
          </w:p>
        </w:tc>
        <w:tc>
          <w:tcPr>
            <w:tcW w:type="dxa" w:w="2045"/>
          </w:tcPr>
          <w:p>
            <w:r>
              <w:t>Do not silently erase prior failure</w:t>
            </w:r>
          </w:p>
        </w:tc>
        <w:tc>
          <w:tcPr>
            <w:tcW w:type="dxa" w:w="2045"/>
          </w:tcPr>
          <w:p>
            <w:r>
              <w:t>Keep original history</w:t>
            </w:r>
          </w:p>
        </w:tc>
        <w:tc>
          <w:tcPr>
            <w:tcW w:type="dxa" w:w="2045"/>
          </w:tcPr>
          <w:p>
            <w:r>
              <w:t>Not supplied or measured here</w:t>
            </w:r>
          </w:p>
        </w:tc>
      </w:tr>
    </w:tbl>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Failure budgets and service objectives</w:t>
      </w:r>
    </w:p>
    <w:p>
      <w:pPr>
        <w:pStyle w:val="Heading3"/>
      </w:pPr>
      <w:r>
        <w:t>The facts we will use</w:t>
      </w:r>
    </w:p>
    <w:p>
      <w:r>
        <w:drawing>
          <wp:inline xmlns:a="http://schemas.openxmlformats.org/drawingml/2006/main" xmlns:pic="http://schemas.openxmlformats.org/drawingml/2006/picture">
            <wp:extent cx="5486400" cy="2641600"/>
            <wp:docPr id="2" name="Picture 2"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In the interval 200 requests are eligible and 5 fail. Show the intermediate steps and give the conclusion with its scope.</w:t>
      </w:r>
    </w:p>
    <w:p>
      <w:pPr>
        <w:spacing w:line="336" w:lineRule="auto" w:after="180"/>
      </w:pPr>
      <w:r>
        <w:rPr>
          <w:b w:val="0"/>
        </w:rPr>
        <w:t>Teacher check: Teacher explanation: 195/200=97.5%, below 98%; failures exceed budget 4 by one. This is the measured interval only.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Failure budget</w:t>
      </w:r>
      <w:r>
        <w:rPr>
          <w:b w:val="0"/>
        </w:rPr>
        <w:t xml:space="preserve">s and </w:t>
      </w:r>
      <w:r>
        <w:rPr>
          <w:b/>
        </w:rPr>
        <w:t>service objective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Meeting one interval objective does not establish every future interval or zero critical failures.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the maximum allowed failures among 100 requests. Does 97 successes and 3 failures meet the target, and what changes after one failure becomes a success?</w:t>
      </w:r>
    </w:p>
    <w:p>
      <w:pPr>
        <w:spacing w:line="336" w:lineRule="auto" w:after="180"/>
      </w:pPr>
      <w:r>
        <w:rPr>
          <w:b w:val="0"/>
        </w:rPr>
        <w:t>Use the same predeclared correctness and timing criteria. The target permits at most 2 failures in 100 requests. Three failures misses the target by one request. Changed case: 98 successes and 2 failures meet the stated window target. The counterfactual copy changes one outcome while its denominator stays 100; preserve the original 97-success/3-failure window.</w:t>
      </w:r>
    </w:p>
    <w:p>
      <w:pPr>
        <w:spacing w:line="336" w:lineRule="auto" w:after="180"/>
      </w:pPr>
      <w:r>
        <w:rPr>
          <w:b w:val="0"/>
        </w:rPr>
        <w:t>Changed-case reasoning: 98 successes and 2 failures meet the stated window target. The counterfactual copy changes one outcome while its denominator stays 100; preserve the original 97-success/3-failure window.</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Main98% over 200:allowed 4, observed 5, 195/200=97.5%, misses by1. Picture100:original 97/3 misses; counterfactual 98/2 meets but original preserved. Independent95% over 80 allows4 failures; 5 fail gives 75 success/80=93.75%, below 95%, exceeds budget by1. Require eligibility, window and success definition, with no future or zero-critical-failure guarantee.</w:t>
      </w:r>
    </w:p>
    <w:p>
      <w:pPr>
        <w:pStyle w:val="Heading2"/>
      </w:pPr>
      <w:r>
        <w:t>Diagnose the current misconceptions</w:t>
      </w:r>
    </w:p>
    <w:p>
      <w:pPr>
        <w:spacing w:line="336" w:lineRule="auto" w:after="180"/>
      </w:pPr>
      <w:r>
        <w:rPr>
          <w:b w:val="0"/>
        </w:rPr>
        <w:t>The worked result establishes every future case: Meeting one interval objective does not establish every future interval or zero critical failures.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Objective 95% over 80 </w:t>
      </w:r>
      <w:r>
        <w:rPr>
          <w:b/>
        </w:rPr>
        <w:t>eligible request</w:t>
      </w:r>
      <w:r>
        <w:rPr>
          <w:b w:val="0"/>
        </w:rPr>
        <w:t>s. Five fail. Compute allowed failures and observed success.</w:t>
      </w:r>
    </w:p>
    <w:p>
      <w:pPr>
        <w:spacing w:line="336" w:lineRule="auto" w:after="180"/>
      </w:pPr>
      <w:r>
        <w:rPr>
          <w:b w:val="0"/>
        </w:rPr>
        <w:t>Teacher explanation: Allowed four; 75/80=93.75%, so objective fails. Unknown eligibility cannot be silently excluded.</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Service objective</w:t>
      </w:r>
      <w:r>
        <w:rPr>
          <w:b w:val="0"/>
        </w:rPr>
        <w:t xml:space="preserve">s define measured reliability over a stated interval. A </w:t>
      </w:r>
      <w:r>
        <w:rPr>
          <w:b/>
        </w:rPr>
        <w:t>failure budget</w:t>
      </w:r>
      <w:r>
        <w:rPr>
          <w:b w:val="0"/>
        </w:rPr>
        <w:t xml:space="preserve"> is meaningful only after success and </w:t>
      </w:r>
      <w:r>
        <w:rPr>
          <w:b/>
        </w:rPr>
        <w:t>eligible request</w:t>
      </w:r>
      <w:r>
        <w:rPr>
          <w:b w:val="0"/>
        </w:rPr>
        <w:t>s are defined.</w:t>
      </w:r>
    </w:p>
    <w:p>
      <w:pPr>
        <w:spacing w:line="336" w:lineRule="auto" w:after="180"/>
      </w:pPr>
      <w:r>
        <w:rPr>
          <w:b w:val="0"/>
        </w:rPr>
        <w:t xml:space="preserve">For a fictional objective at least 98% of 200 </w:t>
      </w:r>
      <w:r>
        <w:rPr>
          <w:b/>
        </w:rPr>
        <w:t>eligible request</w:t>
      </w:r>
      <w:r>
        <w:rPr>
          <w:b w:val="0"/>
        </w:rPr>
        <w:t>s must pass all contract checks. Allowed failures are 2%*200=4. Count every eligible failure once; report excluded requests separately.</w:t>
      </w:r>
    </w:p>
    <w:p>
      <w:pPr>
        <w:pStyle w:val="Heading2"/>
      </w:pPr>
      <w:r>
        <w:t>W2 Trace the worked case</w:t>
      </w:r>
    </w:p>
    <w:p>
      <w:pPr>
        <w:spacing w:line="336" w:lineRule="auto" w:after="180"/>
      </w:pPr>
      <w:r>
        <w:rPr>
          <w:b w:val="0"/>
        </w:rPr>
        <w:t>In the interval 200 requests are eligible and 5 fail. Show the intermediate steps and give the conclusion with its scope.</w:t>
      </w:r>
    </w:p>
    <w:p>
      <w:pPr>
        <w:spacing w:line="336" w:lineRule="auto" w:after="180"/>
      </w:pPr>
      <w:r>
        <w:rPr>
          <w:b w:val="0"/>
        </w:rPr>
        <w:t>Teacher explanation: 195/200=97.5%, below 98%; failures exceed budget 4 by one. This is the measured interval only.</w:t>
      </w:r>
    </w:p>
    <w:p>
      <w:pPr>
        <w:pStyle w:val="Heading2"/>
      </w:pPr>
      <w:r>
        <w:t>W3 Audit the limit</w:t>
      </w:r>
    </w:p>
    <w:p>
      <w:pPr>
        <w:spacing w:line="336" w:lineRule="auto" w:after="180"/>
      </w:pPr>
      <w:r>
        <w:rPr>
          <w:b w:val="0"/>
        </w:rPr>
        <w:t>A report omits this qualification: Meeting one interval objective does not establish every future interval or zero critical failures.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Meeting one interval objective does not establish every future interval or zero critical failures.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Meeting one interval objective does not establish every future interval or zero critical failures.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195/200=97.5%, below 98%; failures exceed budget 4 by one. This is the measured interval only. Qualification: Meeting one interval objective does not establish every future interval or zero critical failures.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Objective 95% over 80 </w:t>
      </w:r>
      <w:r>
        <w:rPr>
          <w:b/>
        </w:rPr>
        <w:t>eligible request</w:t>
      </w:r>
      <w:r>
        <w:rPr>
          <w:b w:val="0"/>
        </w:rPr>
        <w:t>s. Five fail. Compute allowed failures and observed success.</w:t>
      </w:r>
    </w:p>
    <w:p>
      <w:pPr>
        <w:spacing w:line="336" w:lineRule="auto" w:after="180"/>
      </w:pPr>
      <w:r>
        <w:rPr>
          <w:b w:val="0"/>
        </w:rPr>
        <w:t>Teacher explanation: Allowed four; 75/80=93.75%, so objective fails. Unknown eligibility cannot be silently excluded.</w:t>
      </w:r>
    </w:p>
    <w:p>
      <w:pPr>
        <w:pStyle w:val="Heading3"/>
      </w:pPr>
      <w:r>
        <w:t>W5 Design a revealing follow-up</w:t>
      </w:r>
    </w:p>
    <w:p>
      <w:pPr>
        <w:pStyle w:val="Heading3"/>
      </w:pPr>
      <w:r>
        <w:t>Independent assessment and fresh retry</w:t>
      </w:r>
    </w:p>
    <w:p>
      <w:pPr>
        <w:spacing w:line="336" w:lineRule="auto" w:after="180"/>
      </w:pPr>
      <w:r>
        <w:rPr>
          <w:b w:val="0"/>
        </w:rPr>
        <w:t>W4: Allowed four; 75/80=93.75%, so objective fails. Unknown eligibility cannot be silently excluded. Require intermediate reasoning and the stated scope. Fresh retry: Objective 90% over 50 requests with four failures.</w:t>
      </w:r>
    </w:p>
    <w:p>
      <w:pPr>
        <w:spacing w:line="336" w:lineRule="auto" w:after="180"/>
      </w:pPr>
      <w:r>
        <w:rPr>
          <w:b w:val="0"/>
        </w:rPr>
        <w:t>Expected reasoning: Allowed five; success 46/50=92%, so interval meets objective.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failure budget</w:t>
      </w:r>
      <w:r>
        <w:rPr>
          <w:b w:val="0"/>
        </w:rPr>
        <w:t xml:space="preserve">s and </w:t>
      </w:r>
      <w:r>
        <w:rPr>
          <w:b/>
        </w:rPr>
        <w:t>service objective</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Logs traces and privacy.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ai-6/12, ai-6/14, ai-6/17.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failure budget</w:t>
      </w:r>
      <w:r>
        <w:rPr>
          <w:b w:val="0"/>
        </w:rPr>
        <w:t xml:space="preserve">s and </w:t>
      </w:r>
      <w:r>
        <w:rPr>
          <w:b/>
        </w:rPr>
        <w:t>service objective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In the interval 200 requests are eligible and 5 fail. Show the intermediate steps and give the conclusion with its scope.</w:t>
      </w:r>
    </w:p>
    <w:p>
      <w:pPr>
        <w:spacing w:line="336" w:lineRule="auto" w:after="180"/>
      </w:pPr>
      <w:r>
        <w:rPr>
          <w:b w:val="0"/>
        </w:rPr>
        <w:t>Reasoned practice answer: Teacher explanation: 195/200=97.5%, below 98%; failures exceed budget 4 by one. This is the measured interval only.</w:t>
      </w:r>
    </w:p>
    <w:p>
      <w:pPr>
        <w:spacing w:line="336" w:lineRule="auto" w:after="180"/>
      </w:pPr>
      <w:r>
        <w:rPr>
          <w:b w:val="0"/>
        </w:rPr>
        <w:t xml:space="preserve">Check every learner before discussion: Use the worked case for </w:t>
      </w:r>
      <w:r>
        <w:rPr>
          <w:b/>
        </w:rPr>
        <w:t>Failure budget</w:t>
      </w:r>
      <w:r>
        <w:rPr>
          <w:b w:val="0"/>
        </w:rPr>
        <w:t xml:space="preserve">s and </w:t>
      </w:r>
      <w:r>
        <w:rPr>
          <w:b/>
        </w:rPr>
        <w:t>service objective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Meeting one interval objective does not establish every future interval or zero critical failures.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Counterfactual: change one failed outcome to a success in a separate copy of this 100-request window. Require a </w:t>
      </w:r>
      <w:r>
        <w:rPr>
          <w:b/>
        </w:rPr>
        <w:t>prediction</w:t>
      </w:r>
      <w:r>
        <w:rPr>
          <w:b w:val="0"/>
        </w:rPr>
        <w:t xml:space="preserve"> and a reason before comparing. Expected result: 98 successes and 2 failures meet the stated window target. Reason: The counterfactual copy changes one outcome while its denominator stays 100; preserve the original 97-success/3-failure window.</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Failure budgets and service objectives: the case</w:t>
      </w:r>
    </w:p>
    <w:p>
      <w:r>
        <w:drawing>
          <wp:inline xmlns:a="http://schemas.openxmlformats.org/drawingml/2006/main" xmlns:pic="http://schemas.openxmlformats.org/drawingml/2006/picture">
            <wp:extent cx="5486400" cy="2834640"/>
            <wp:docPr id="4" name="Picture 4" descr="A reliability allowance. A practice service requires at least 98 successes in each window of 100 eligible requests. Supplied facts: Current window has 97 successes and 3 failures. Success includes a correct refusal within the agreed time limit."/>
            <wp:cNvGraphicFramePr>
              <a:graphicFrameLocks noChangeAspect="1"/>
            </wp:cNvGraphicFramePr>
            <a:graphic>
              <a:graphicData uri="http://schemas.openxmlformats.org/drawingml/2006/picture">
                <pic:pic>
                  <pic:nvPicPr>
                    <pic:cNvPr id="0" name="academy-story-ai-6-11-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reliability allowance. A practice service requires at least 98 successes in each window of 100 </w:t>
      </w:r>
      <w:r>
        <w:rPr>
          <w:b/>
        </w:rPr>
        <w:t>eligible request</w:t>
      </w:r>
      <w:r>
        <w:rPr>
          <w:b w:val="0"/>
        </w:rPr>
        <w:t>s. Supplied facts: Current window has 97 successes and 3 failures.</w:t>
      </w:r>
    </w:p>
    <w:p>
      <w:pPr>
        <w:spacing w:line="336" w:lineRule="auto" w:after="180"/>
      </w:pPr>
      <w:r>
        <w:rPr>
          <w:b w:val="0"/>
        </w:rPr>
        <w:t>Success includes a correct refusal within the agreed time limit.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Define success: Use the same predeclared correctness and timing criteria. → Compute allowance: The target permits at most 2 failures in 100 requests. → Compare record: Three failures misses the target by one request."/>
            <wp:cNvGraphicFramePr>
              <a:graphicFrameLocks noChangeAspect="1"/>
            </wp:cNvGraphicFramePr>
            <a:graphic>
              <a:graphicData uri="http://schemas.openxmlformats.org/drawingml/2006/picture">
                <pic:pic>
                  <pic:nvPicPr>
                    <pic:cNvPr id="0" name="academy-story-ai-6-11-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Define success: Use the same predeclared correctness and timing criteria. → Compute allowance: The target permits at most 2 failures in 100 requests. → Compare record: Three failures misses the target by one request.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Failure count in one 100-request window</w:t>
      </w:r>
    </w:p>
    <w:p>
      <w:r>
        <w:drawing>
          <wp:inline xmlns:a="http://schemas.openxmlformats.org/drawingml/2006/main" xmlns:pic="http://schemas.openxmlformats.org/drawingml/2006/picture">
            <wp:extent cx="5486400" cy="2834640"/>
            <wp:docPr id="6" name="Picture 6" descr="Failure count in one 100-request window. Units: failed requests out of 100. Allowed maximum: 2. Observed: 3."/>
            <wp:cNvGraphicFramePr>
              <a:graphicFrameLocks noChangeAspect="1"/>
            </wp:cNvGraphicFramePr>
            <a:graphic>
              <a:graphicData uri="http://schemas.openxmlformats.org/drawingml/2006/picture">
                <pic:pic>
                  <pic:nvPicPr>
                    <pic:cNvPr id="0" name="academy-story-ai-6-1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Failure count in one 100-request window. Units: failed requests out of 100. Allowed maximum: 2. Observed: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91256"/>
            <wp:docPr id="7" name="Picture 7" descr="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
            <wp:cNvGraphicFramePr>
              <a:graphicFrameLocks noChangeAspect="1"/>
            </wp:cNvGraphicFramePr>
            <a:graphic>
              <a:graphicData uri="http://schemas.openxmlformats.org/drawingml/2006/picture">
                <pic:pic>
                  <pic:nvPicPr>
                    <pic:cNvPr id="0" name="academy-story-ai-6-11-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Original case: Three failures misses the target by one request. Changed condition: Counterfactual: change one failed outcome to a success in a separate copy of this 100-request window. Expected result: 98 successes and 2 failures meet the stated window target. Reason: The counterfactual copy changes one outcome while its denominator stays 100; preserve the original 97-success/3-failure window.</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 Use the adjacent transcript if the image is difficult to see. Changed-case reasoning: The counterfactual copy changes one outcome while its denominator stays 100; preserve the original 97-success/3-failure window.</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objective needs a measurement window, denominator and success definition. An honest refusal can be success under an agreed contract. Limit: Meeting one window does not guarantee the next; monitor repeated windows and distinguish failure types."/>
            <wp:cNvGraphicFramePr>
              <a:graphicFrameLocks noChangeAspect="1"/>
            </wp:cNvGraphicFramePr>
            <a:graphic>
              <a:graphicData uri="http://schemas.openxmlformats.org/drawingml/2006/picture">
                <pic:pic>
                  <pic:nvPicPr>
                    <pic:cNvPr id="0" name="academy-story-ai-6-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objective needs a measurement window, denominator and success definition. An honest refusal can be success under an agreed contract.</w:t>
      </w:r>
    </w:p>
    <w:p>
      <w:pPr>
        <w:spacing w:line="336" w:lineRule="auto" w:after="180"/>
      </w:pPr>
      <w:r>
        <w:rPr>
          <w:b w:val="0"/>
        </w:rPr>
        <w:t>Limit: Meeting one window does not guarantee the next; monitor repeated windows and distinguish failure types.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Meeting one window does not guarantee the next; monitor repeated windows and distinguish failure types.</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alculate the maximum allowed failures among 100 requests. Does 97 successes and 3 failures meet the target, and what changes after one failure becomes a success?"/>
            <wp:cNvGraphicFramePr>
              <a:graphicFrameLocks noChangeAspect="1"/>
            </wp:cNvGraphicFramePr>
            <a:graphic>
              <a:graphicData uri="http://schemas.openxmlformats.org/drawingml/2006/picture">
                <pic:pic>
                  <pic:nvPicPr>
                    <pic:cNvPr id="0" name="academy-story-ai-6-11-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Calculate the maximum allowed failures among 100 requests.</w:t>
      </w:r>
    </w:p>
    <w:p>
      <w:pPr>
        <w:spacing w:line="336" w:lineRule="auto" w:after="180"/>
      </w:pPr>
      <w:r>
        <w:rPr>
          <w:b w:val="0"/>
        </w:rPr>
        <w:t>Does 97 successes and 3 failures meet the target, and what changes after one failure becomes a success?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 Supported practice key: Use the same predeclared correctness and timing criteria. The target permits at most 2 failures in 100 requests. Three failures misses the target by one request. Changed case: 98 successes and 2 failures meet the stated window target. The counterfactual copy changes one outcome while its denominator stays 100; preserve the original 97-success/3-failure window.</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Failure budgets and service objectives: the case</w:t>
      </w:r>
    </w:p>
    <w:p>
      <w:pPr>
        <w:pStyle w:val="Heading3"/>
      </w:pPr>
      <w:r>
        <w:t>02. Follow the deciding steps</w:t>
      </w:r>
    </w:p>
    <w:p>
      <w:pPr>
        <w:pStyle w:val="Heading3"/>
      </w:pPr>
      <w:r>
        <w:t>03. Failure count in one 100-request window</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