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ai-6/11</w:t>
      </w:r>
    </w:p>
    <w:p>
      <w:pPr>
        <w:pStyle w:val="Title"/>
      </w:pPr>
      <w:r>
        <w:t>Failure budgets and service objectives</w:t>
      </w:r>
    </w:p>
    <w:p>
      <w:r>
        <w:t>Project: Grounded Learning Service</w:t>
      </w:r>
    </w:p>
    <w:p>
      <w:pPr>
        <w:pStyle w:val="Heading1"/>
      </w:pPr>
      <w:r>
        <w:t>One complete service-objective and failure-budget record.</w:t>
      </w:r>
    </w:p>
    <w:p>
      <w:r>
        <w:t>Keep interval identity,eligibility,success rules,failed IDs,exclusions and exact budget arithmetic together.</w:t>
      </w:r>
    </w:p>
    <w:p>
      <w:r>
        <w:t>Recall → W1–W3/W5 → independent objective → project interval report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Evaluation pipelines</w:t>
      </w:r>
    </w:p>
    <w:p>
      <w:pPr>
        <w:pStyle w:val="ListBullet"/>
      </w:pPr>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pPr>
        <w:pStyle w:val="ListBullet"/>
      </w:pPr>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Authentication and authorisation</w:t>
      </w:r>
    </w:p>
    <w:p>
      <w:pPr>
        <w:pStyle w:val="ListBullet"/>
      </w:pPr>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Service objectives define measured reliability over a stated interval. A failure budget is meaningful only after success and eligible requests are defined.</w:t>
      </w:r>
    </w:p>
    <w:p>
      <w:pPr>
        <w:pStyle w:val="ListBullet"/>
      </w:pPr>
      <w:r>
        <w:t>For a fictional objective at least 98% of 200 eligible requests must pass all contract checks. Allowed failures are 2%*200=4. Count every eligible failure once; report excluded requests separately.</w:t>
      </w:r>
    </w:p>
    <w:p>
      <w:pPr>
        <w:pStyle w:val="Heading1"/>
      </w:pPr>
      <w:r>
        <w:t>05. W1 · Explain the current example</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In the interval 200 requests are eligible and 5 fail.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Failure budgets and service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Failure budgets and service objectives.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Objective 95% over 80 eligible requests. Five fail. Compute allowed failures and observed success.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reliability allowance. A practice service requires at least 98 successes in each window of 100 eligible requests.</w:t>
      </w:r>
    </w:p>
    <w:p>
      <w:pPr>
        <w:pStyle w:val="ListBullet"/>
      </w:pPr>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ListBullet"/>
      </w:pPr>
      <w:r>
        <w:t>Calculate the maximum allowed failures among 100 requests. Does 97 successes and 3 failures meet the target, and what changes after one failure becomes a success?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reliability allowance. A practice service requires at least 98 successes in each window of 100 eligible requests.</w:t>
      </w:r>
    </w:p>
    <w:p>
      <w:pPr>
        <w:pStyle w:val="Heading3"/>
      </w:pPr>
      <w:r>
        <w:t>Practice 1: explain the deciding evidence</w:t>
      </w:r>
    </w:p>
    <w:p>
      <w:pPr>
        <w:pStyle w:val="ListBullet"/>
      </w:pPr>
      <w:r>
        <w:t>Which labelled step matches this detail? Three failures misses the target by one request.</w:t>
      </w:r>
    </w:p>
    <w:p>
      <w:pPr>
        <w:pStyle w:val="ListBullet"/>
      </w:pPr>
      <w:r>
        <w:t>1. Define success</w:t>
      </w:r>
    </w:p>
    <w:p>
      <w:pPr>
        <w:pStyle w:val="ListBullet"/>
      </w:pPr>
      <w:r>
        <w:t>2. Compute allowance</w:t>
      </w:r>
    </w:p>
    <w:p>
      <w:pPr>
        <w:pStyle w:val="ListBullet"/>
      </w:pPr>
      <w:r>
        <w:t>3. Compare record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record Three failures misses the target by one request. An objective needs a measurement window, denominator and success definition.</w:t>
      </w:r>
    </w:p>
    <w:p>
      <w:pPr>
        <w:spacing w:line="336" w:lineRule="auto" w:after="180"/>
      </w:pPr>
      <w:r>
        <w:rPr>
          <w:b w:val="0"/>
        </w:rPr>
        <w:t>An honest refusal can be success under an agreed contract.</w:t>
      </w:r>
    </w:p>
    <w:p>
      <w:pPr>
        <w:pStyle w:val="Heading2"/>
      </w:pPr>
      <w:r>
        <w:t>Changed-case question and optional hint</w:t>
      </w:r>
    </w:p>
    <w:p>
      <w:pPr>
        <w:pStyle w:val="Heading3"/>
      </w:pPr>
      <w:r>
        <w:t>Practice 2: explain the deciding evidence</w:t>
      </w:r>
    </w:p>
    <w:p>
      <w:pPr>
        <w:pStyle w:val="ListBullet"/>
      </w:pPr>
      <w:r>
        <w:t>Changed-case practice: Counterfactual: change one failed outcome to a success in a separate copy of this 100-request window. Which conclusion is supported by the supplied facts?</w:t>
      </w:r>
    </w:p>
    <w:p>
      <w:pPr>
        <w:pStyle w:val="ListBullet"/>
      </w:pPr>
      <w:r>
        <w:t>1. This one example guarantees correct results for every future input.</w:t>
      </w:r>
    </w:p>
    <w:p>
      <w:pPr>
        <w:pStyle w:val="ListBullet"/>
      </w:pPr>
      <w:r>
        <w:t>2. 98 successes and 2 failures meet the stated window target.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98 successes and 2 failures meet the stated window target. The counterfactual copy changes one outcome while its denominator stays 100; preserve the original 97-success/3-failure window.</w:t>
      </w:r>
    </w:p>
    <w:p>
      <w:pPr>
        <w:pStyle w:val="Heading2"/>
      </w:pPr>
      <w:r>
        <w:t>Repair and retain the record</w:t>
      </w:r>
    </w:p>
    <w:p>
      <w:pPr>
        <w:spacing w:line="336" w:lineRule="auto" w:after="180"/>
      </w:pPr>
      <w:r>
        <w:rPr>
          <w:b w:val="0"/>
        </w:rPr>
        <w:t xml:space="preserve">Review Evaluation pipelines (ai-6/10). Goal: Explain the </w:t>
      </w:r>
      <w:r>
        <w:rPr>
          <w:b/>
        </w:rPr>
        <w:t>mechanism</w:t>
      </w:r>
      <w:r>
        <w:rPr>
          <w:b w:val="0"/>
        </w:rPr>
        <w:t xml:space="preserve"> and terminology of evaluation pipelines. Short practice: Calculate A’s and B’s correct rates on all four cases.</w:t>
      </w:r>
    </w:p>
    <w:p>
      <w:pPr>
        <w:spacing w:line="336" w:lineRule="auto" w:after="180"/>
      </w:pPr>
      <w:r>
        <w:rPr>
          <w:b w:val="0"/>
        </w:rPr>
        <w:t>Identify their shared failure and explain why removing that case after scoring changes the honesty of the comparison.. Return to this week and explain what you changed.</w:t>
      </w:r>
    </w:p>
    <w:p>
      <w:pPr>
        <w:spacing w:line="336" w:lineRule="auto" w:after="180"/>
      </w:pPr>
      <w:r>
        <w:rPr>
          <w:b w:val="0"/>
        </w:rPr>
        <w:t xml:space="preserve">Review Testing model-dependent behaviour (ai-6/8). Goal: Explain the </w:t>
      </w:r>
      <w:r>
        <w:rPr>
          <w:b/>
        </w:rPr>
        <w:t>mechanism</w:t>
      </w:r>
      <w:r>
        <w:rPr>
          <w:b w:val="0"/>
        </w:rPr>
        <w:t xml:space="preserve"> and terminology of testing model-dependent behaviour.</w:t>
      </w:r>
    </w:p>
    <w:p>
      <w:pPr>
        <w:spacing w:line="336" w:lineRule="auto" w:after="180"/>
      </w:pPr>
      <w:r>
        <w:rPr>
          <w:b w:val="0"/>
        </w:rPr>
        <w:t>Short practice: Score "Friday in room B" and "Friday in room D" against both mandatory criteria. Would a correct 25-word response pass, and why?. Return to this week and explain what you changed.</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Failure budgets and service objectives: the case</w:t>
      </w:r>
    </w:p>
    <w:p>
      <w:r>
        <w:drawing>
          <wp:inline xmlns:a="http://schemas.openxmlformats.org/drawingml/2006/main" xmlns:pic="http://schemas.openxmlformats.org/drawingml/2006/picture">
            <wp:extent cx="5486400" cy="2834640"/>
            <wp:docPr id="3" name="Picture 3" descr="A reliability allowance. A practice service requires at least 98 successes in each window of 100 eligible requests. Supplied facts: Current window has 97 successes and 3 failures. Success includes a correct refusal within the agreed time limit."/>
            <wp:cNvGraphicFramePr>
              <a:graphicFrameLocks noChangeAspect="1"/>
            </wp:cNvGraphicFramePr>
            <a:graphic>
              <a:graphicData uri="http://schemas.openxmlformats.org/drawingml/2006/picture">
                <pic:pic>
                  <pic:nvPicPr>
                    <pic:cNvPr id="0" name="academy-story-ai-6-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reliability allowance. A practice service requires at least 98 successes in each window of 100 </w:t>
      </w:r>
      <w:r>
        <w:rPr>
          <w:b/>
        </w:rPr>
        <w:t>eligible request</w:t>
      </w:r>
      <w:r>
        <w:rPr>
          <w:b w:val="0"/>
        </w:rPr>
        <w:t>s. Supplied facts: Current window has 97 successes and 3 failures.</w:t>
      </w:r>
    </w:p>
    <w:p>
      <w:pPr>
        <w:spacing w:line="336" w:lineRule="auto" w:after="180"/>
      </w:pPr>
      <w:r>
        <w:rPr>
          <w:b w:val="0"/>
        </w:rPr>
        <w:t>Success includes a correct refusal within the agreed time limit.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Define success: Use the same predeclared correctness and timing criteria. → Compute allowance: The target permits at most 2 failures in 100 requests. → Compare record: Three failures misses the target by one request.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Failure count in one 100-request window</w:t>
      </w:r>
    </w:p>
    <w:p>
      <w:r>
        <w:drawing>
          <wp:inline xmlns:a="http://schemas.openxmlformats.org/drawingml/2006/main" xmlns:pic="http://schemas.openxmlformats.org/drawingml/2006/picture">
            <wp:extent cx="5486400" cy="2834640"/>
            <wp:docPr id="5" name="Picture 5" descr="Failure count in one 100-request window. Units: failed requests out of 100. Allowed maximum: 2. Observed: 3."/>
            <wp:cNvGraphicFramePr>
              <a:graphicFrameLocks noChangeAspect="1"/>
            </wp:cNvGraphicFramePr>
            <a:graphic>
              <a:graphicData uri="http://schemas.openxmlformats.org/drawingml/2006/picture">
                <pic:pic>
                  <pic:nvPicPr>
                    <pic:cNvPr id="0" name="academy-story-ai-6-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Failure count in one 100-request window. Units: failed requests out of 100. Allowed maximum: 2. Observed: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
            <wp:cNvGraphicFramePr>
              <a:graphicFrameLocks noChangeAspect="1"/>
            </wp:cNvGraphicFramePr>
            <a:graphic>
              <a:graphicData uri="http://schemas.openxmlformats.org/drawingml/2006/picture">
                <pic:pic>
                  <pic:nvPicPr>
                    <pic:cNvPr id="0" name="academy-story-ai-6-11-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objective needs a measurement window, denominator and success definition. An honest refusal can be success under an agreed contract. Limit: Meeting one window does not guarantee the next; monitor repeated windows and distinguish failure types."/>
            <wp:cNvGraphicFramePr>
              <a:graphicFrameLocks noChangeAspect="1"/>
            </wp:cNvGraphicFramePr>
            <a:graphic>
              <a:graphicData uri="http://schemas.openxmlformats.org/drawingml/2006/picture">
                <pic:pic>
                  <pic:nvPicPr>
                    <pic:cNvPr id="0" name="academy-story-ai-6-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Limit: Meeting one window does not guarantee the next; monitor repeated windows and distinguish failure types.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the maximum allowed failures among 100 requests. Does 97 successes and 3 failures meet the target, and what changes after one failure becomes a success?"/>
            <wp:cNvGraphicFramePr>
              <a:graphicFrameLocks noChangeAspect="1"/>
            </wp:cNvGraphicFramePr>
            <a:graphic>
              <a:graphicData uri="http://schemas.openxmlformats.org/drawingml/2006/picture">
                <pic:pic>
                  <pic:nvPicPr>
                    <pic:cNvPr id="0" name="academy-story-ai-6-11-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the maximum allowed failures among 100 requests.</w:t>
      </w:r>
    </w:p>
    <w:p>
      <w:pPr>
        <w:spacing w:line="336" w:lineRule="auto" w:after="180"/>
      </w:pPr>
      <w:r>
        <w:rPr>
          <w:b w:val="0"/>
        </w:rPr>
        <w:t>Does 97 successes and 3 failures meet the target, and what changes after one failure becomes a success?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Failure budgets and service objectives: the case</w:t>
      </w:r>
    </w:p>
    <w:p>
      <w:pPr>
        <w:pStyle w:val="Heading3"/>
      </w:pPr>
      <w:r>
        <w:t>02. Follow the deciding steps</w:t>
      </w:r>
    </w:p>
    <w:p>
      <w:pPr>
        <w:pStyle w:val="Heading3"/>
      </w:pPr>
      <w:r>
        <w:t>03. Failure count in one 100-request window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