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ai-6/18</w:t>
      </w:r>
    </w:p>
    <w:p>
      <w:pPr>
        <w:pStyle w:val="Title"/>
      </w:pPr>
      <w:r>
        <w:t>Untrusted input boundaries</w:t>
      </w:r>
    </w:p>
    <w:p>
      <w:r>
        <w:t>Project: Grounded Learning Service</w:t>
      </w:r>
    </w:p>
    <w:p>
      <w:pPr>
        <w:pStyle w:val="Heading1"/>
      </w:pPr>
      <w:r>
        <w:t>One complete untrusted-input boundary record.</w:t>
      </w:r>
    </w:p>
    <w:p>
      <w:r>
        <w:t>Keep exact grammar, normalization policy, trusted scope, lookup events, unchanged data and limited claims together.</w:t>
      </w:r>
    </w:p>
    <w:p>
      <w:r>
        <w:t>Recall → W1–W3/W5 → independent C0 explanation → project input boundary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External side effects and recovery</w:t>
      </w:r>
    </w:p>
    <w:p>
      <w:pPr>
        <w:pStyle w:val="ListBullet"/>
      </w:pPr>
      <w:r>
        <w:t>Without opening the old lesson, explain one key idea from External side effects and recovery.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Approval gates and idempotency</w:t>
      </w:r>
    </w:p>
    <w:p>
      <w:pPr>
        <w:pStyle w:val="ListBullet"/>
      </w:pPr>
      <w:r>
        <w:t>Without opening the old lesson, explain one key idea from Approval gates and idempotency.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Logs traces and privacy</w:t>
      </w:r>
    </w:p>
    <w:p>
      <w:pPr>
        <w:pStyle w:val="ListBullet"/>
      </w:pPr>
      <w:r>
        <w:t>Without opening the old lesson, explain one key idea from Logs traces and privacy.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Untrusted input must be treated according to a contract before reaching code, queries or tools. Data that resembles instructions does not acquire execution authority.</w:t>
      </w:r>
    </w:p>
    <w:p>
      <w:pPr>
        <w:pStyle w:val="ListBullet"/>
      </w:pPr>
      <w:r>
        <w:t>For the toy lookup accept room IDs matching one ASCII uppercase letter plus one ASCII digit, with no trimming. Perform exact dictionary lookup; never evaluate user strings as code. Reject invalid length or characters.</w:t>
      </w:r>
    </w:p>
    <w:p>
      <w:pPr>
        <w:pStyle w:val="Heading1"/>
      </w:pPr>
      <w:r>
        <w:t>05. W1 · Explain the current example</w:t>
      </w:r>
    </w:p>
    <w:p>
      <w:r>
        <w:t>Keep this task’s inputs,rule and response together.</w:t>
      </w:r>
    </w:p>
    <w:p>
      <w:pPr>
        <w:pStyle w:val="Heading2"/>
      </w:pPr>
      <w:r>
        <w:t>Complete task and evidence</w:t>
      </w:r>
    </w:p>
    <w:p>
      <w:pPr>
        <w:pStyle w:val="ListBullet"/>
      </w:pPr>
      <w:r>
        <w:t>Main input is exactly a Python string matching the entire ASCII pattern [A-Z][0-9], with no trimming, case change or coercion. A1 passes shape; delete_all() fails and is never executed. Explicit local extension: trusted scope allows A1 and D4; records provide A1/capacity 12/source ROOM-A1 and an unauthorized B2 record. Only A1/D4 reach lookup; B2 denies before lookup; D4 is missing so reviews. Source remains unchanged and only checked response fields are emitted. Main a1, extra characters, trailing whitespace/newline, fullwidth characters, non-ASCII digits and None fail exact shape. Separate picture uses [a-z][0-9]: h3 passes, H3/h30/trailing-space input fail, z0 passes shape but grants no authority. A format pass does not establish resource permission, existence or truth. Diagnostic evidence must remain policy-compliant. No input is run as code, SQL, shell or model instruction, and no real authentication or universal injection protection is demonstrated.</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input is exactly a Python string matching the entire ASCII pattern [A-Z][0-9], with no trimming, case change or coercion. A1 passes shape; delete_all() fails and is never executed. Explicit local extension: trusted scope allows A1 and D4; records provide A1/capacity 12/source ROOM-A1 and an unauthorized B2 record. Only A1/D4 reach lookup; B2 denies before lookup; D4 is missing so reviews. Source remains unchanged and only checked response fields are emitted. Main a1, extra characters, trailing whitespace/newline, fullwidth characters, non-ASCII digits and None fail exact shape. Separate picture uses [a-z][0-9]: h3 passes, H3/h30/trailing-space input fail, z0 passes shape but grants no authority. A format pass does not establish resource permission, existence or truth. Diagnostic evidence must remain policy-compliant. No input is run as code, SQL, shell or model instruction, and no real authentication or universal injection protection is demonstrated.</w:t>
      </w:r>
    </w:p>
    <w:p>
      <w:pPr>
        <w:pStyle w:val="ListBullet"/>
      </w:pPr>
      <w:r>
        <w:t>Inputs A1 and delete_all() are supplied to room lookup.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input is exactly a Python string matching the entire ASCII pattern [A-Z][0-9], with no trimming, case change or coercion. A1 passes shape; delete_all() fails and is never executed. Explicit local extension: trusted scope allows A1 and D4; records provide A1/capacity 12/source ROOM-A1 and an unauthorized B2 record. Only A1/D4 reach lookup; B2 denies before lookup; D4 is missing so reviews. Source remains unchanged and only checked response fields are emitted. Main a1, extra characters, trailing whitespace/newline, fullwidth characters, non-ASCII digits and None fail exact shape. Separate picture uses [a-z][0-9]: h3 passes, H3/h30/trailing-space input fail, z0 passes shape but grants no authority. A format pass does not establish resource permission, existence or truth. Diagnostic evidence must remain policy-compliant. No input is run as code, SQL, shell or model instruction, and no real authentication or universal injection protection is demonstrated.</w:t>
      </w:r>
    </w:p>
    <w:p>
      <w:pPr>
        <w:pStyle w:val="ListBullet"/>
      </w:pPr>
      <w:r>
        <w:t>A report omits this qualification: A format check does not grant resource access; authorisation follows separately.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input is exactly a Python string matching the entire ASCII pattern [A-Z][0-9], with no trimming, case change or coercion. A1 passes shape; delete_all() fails and is never executed. Explicit local extension: trusted scope allows A1 and D4; records provide A1/capacity 12/source ROOM-A1 and an unauthorized B2 record. Only A1/D4 reach lookup; B2 denies before lookup; D4 is missing so reviews. Source remains unchanged and only checked response fields are emitted. Main a1, extra characters, trailing whitespace/newline, fullwidth characters, non-ASCII digits and None fail exact shape. Separate picture uses [a-z][0-9]: h3 passes, H3/h30/trailing-space input fail, z0 passes shape but grants no authority. A format pass does not establish resource permission, existence or truth. Diagnostic evidence must remain policy-compliant. No input is run as code, SQL, shell or model instruction, and no real authentication or universal injection protection is demonstrated.</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Changed independent case</w:t>
      </w:r>
    </w:p>
    <w:p>
      <w:pPr>
        <w:pStyle w:val="ListBullet"/>
      </w:pPr>
      <w:r>
        <w:t>Input format is exactly one ASCII uppercase letter followed by one digit, with no trimming. Evaluate C0, c0, C00, "C0 ", and None. Does a valid format grant access?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service evidence</w:t>
      </w:r>
    </w:p>
    <w:p>
      <w:r>
        <w:t>Preserve the contract, inputs, observed outcomes and limits.</w:t>
      </w:r>
    </w:p>
    <w:p>
      <w:pPr>
        <w:pStyle w:val="Heading2"/>
      </w:pPr>
      <w:r>
        <w:t>Complete task and evidence</w:t>
      </w:r>
    </w:p>
    <w:p>
      <w:pPr>
        <w:pStyle w:val="ListBullet"/>
      </w:pPr>
      <w:r>
        <w:t>Add a labelled untrusted input boundaries evidence sheet to Grounded Learning Service. Show how you can explain the mechanism and terminology of untrusted input boundaries.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Untrusted input boundaries.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Untrusted input boundaries.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Classify B2, b2, B22 and B2; DROP under the exact format.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Check shape before permission. A toy tool accepts exactly one ASCII lowercase letter followed by one ASCII digit, with no trimming.</w:t>
      </w:r>
    </w:p>
    <w:p>
      <w:pPr>
        <w:pStyle w:val="ListBullet"/>
      </w:pPr>
      <w:r>
        <w:t>Inputs h3, H3, h30 and "h3 ". Shape acceptance never grants access by itself.</w:t>
      </w:r>
    </w:p>
    <w:p>
      <w:r>
        <w:drawing>
          <wp:inline xmlns:a="http://schemas.openxmlformats.org/drawingml/2006/main" xmlns:pic="http://schemas.openxmlformats.org/drawingml/2006/picture">
            <wp:extent cx="5486400" cy="5185229"/>
            <wp:docPr id="1" name="Picture 1" descr="Untrusted input boundaries. Validate h3: Two characters with the required case and digit pass.. Reject wrong shapes: H3 has wrong case; h30 and the trailing-space input have wrong length.. Check authority next: An accepted identifier still needs trusted authorisation."/>
            <wp:cNvGraphicFramePr>
              <a:graphicFrameLocks noChangeAspect="1"/>
            </wp:cNvGraphicFramePr>
            <a:graphic>
              <a:graphicData uri="http://schemas.openxmlformats.org/drawingml/2006/picture">
                <pic:pic>
                  <pic:nvPicPr>
                    <pic:cNvPr id="0" name="academy-visual-ai-6-18.png"/>
                    <pic:cNvPicPr/>
                  </pic:nvPicPr>
                  <pic:blipFill>
                    <a:blip r:embed="rId9"/>
                    <a:stretch>
                      <a:fillRect/>
                    </a:stretch>
                  </pic:blipFill>
                  <pic:spPr>
                    <a:xfrm>
                      <a:off x="0" y="0"/>
                      <a:ext cx="5486400" cy="5185229"/>
                    </a:xfrm>
                    <a:prstGeom prst="rect"/>
                  </pic:spPr>
                </pic:pic>
              </a:graphicData>
            </a:graphic>
          </wp:inline>
        </w:drawing>
      </w:r>
    </w:p>
    <w:p>
      <w:pPr>
        <w:pStyle w:val="ListBullet"/>
      </w:pPr>
      <w:r>
        <w:t>Classify h3, H3, h30 and the trailing-space input by the stated shape contract. Does a valid z0 grant record access, and which separate gate still remains?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Grounded Learning Service, retain an annotated trace and the changed-case result. Name the contract or evidence that makes the deciding step valid, so another team can review it.</w:t>
      </w:r>
    </w:p>
    <w:p>
      <w:pPr>
        <w:pStyle w:val="Heading1"/>
      </w:pPr>
      <w:r>
        <w:t>13. Reference · Project milestone</w:t>
      </w:r>
    </w:p>
    <w:p>
      <w:r>
        <w:t>Keep this task’s inputs,rule and response together.</w:t>
      </w:r>
    </w:p>
    <w:p>
      <w:pPr>
        <w:pStyle w:val="Heading2"/>
      </w:pPr>
      <w:r>
        <w:t>Complete task and evidence</w:t>
      </w:r>
    </w:p>
    <w:p>
      <w:pPr>
        <w:pStyle w:val="ListBullet"/>
      </w:pPr>
      <w:r>
        <w:t>Project: Grounded Learning Service</w:t>
      </w:r>
    </w:p>
    <w:p>
      <w:pPr>
        <w:pStyle w:val="ListBullet"/>
      </w:pPr>
      <w:r>
        <w:t>Current milestone: Test changed cases. Keep normal, boundary and failure cases; compare expected and observed results.</w:t>
      </w:r>
    </w:p>
    <w:p>
      <w:pPr>
        <w:pStyle w:val="ListBullet"/>
      </w:pPr>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Check shape before permission. A toy tool accepts exactly one ASCII lowercase letter followed by one ASCII digit, with no trimming.</w:t>
      </w:r>
    </w:p>
    <w:p>
      <w:pPr>
        <w:pStyle w:val="Heading3"/>
      </w:pPr>
      <w:r>
        <w:t>Practice 1: explain the deciding evidence</w:t>
      </w:r>
    </w:p>
    <w:p>
      <w:pPr>
        <w:pStyle w:val="ListBullet"/>
      </w:pPr>
      <w:r>
        <w:t>Which labelled step matches this detail? An accepted identifier still needs trusted authorisation.</w:t>
      </w:r>
    </w:p>
    <w:p>
      <w:pPr>
        <w:pStyle w:val="ListBullet"/>
      </w:pPr>
      <w:r>
        <w:t>1. Reject wrong shapes</w:t>
      </w:r>
    </w:p>
    <w:p>
      <w:pPr>
        <w:pStyle w:val="ListBullet"/>
      </w:pPr>
      <w:r>
        <w:t>2. Check authority next</w:t>
      </w:r>
    </w:p>
    <w:p>
      <w:pPr>
        <w:pStyle w:val="ListBullet"/>
      </w:pPr>
      <w:r>
        <w:t>3. Validate h3</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Check authority next An accepted identifier still needs trusted authorisation. </w:t>
      </w:r>
      <w:r>
        <w:rPr>
          <w:b/>
        </w:rPr>
        <w:t>Input</w:t>
      </w:r>
      <w:r>
        <w:rPr>
          <w:b w:val="0"/>
        </w:rPr>
        <w:t xml:space="preserve"> shape and permission answer different questions.</w:t>
      </w:r>
    </w:p>
    <w:p>
      <w:pPr>
        <w:spacing w:line="336" w:lineRule="auto" w:after="180"/>
      </w:pPr>
      <w:r>
        <w:rPr>
          <w:b w:val="0"/>
        </w:rPr>
        <w:t xml:space="preserve">Silently normalising these </w:t>
      </w:r>
      <w:r>
        <w:rPr>
          <w:b/>
        </w:rPr>
        <w:t>input</w:t>
      </w:r>
      <w:r>
        <w:rPr>
          <w:b w:val="0"/>
        </w:rPr>
        <w:t>s would change the stated contract.</w:t>
      </w:r>
    </w:p>
    <w:p>
      <w:pPr>
        <w:pStyle w:val="Heading2"/>
      </w:pPr>
      <w:r>
        <w:t>Changed-case question and optional hint</w:t>
      </w:r>
    </w:p>
    <w:p>
      <w:pPr>
        <w:pStyle w:val="Heading3"/>
      </w:pPr>
      <w:r>
        <w:t>Practice 2: explain the deciding evidence</w:t>
      </w:r>
    </w:p>
    <w:p>
      <w:pPr>
        <w:pStyle w:val="ListBullet"/>
      </w:pPr>
      <w:r>
        <w:t>Changed-case practice: Replace h3 with z0. Which conclusion is supported by the supplied facts?</w:t>
      </w:r>
    </w:p>
    <w:p>
      <w:pPr>
        <w:pStyle w:val="ListBullet"/>
      </w:pPr>
      <w:r>
        <w:t>1. We can decide the result without examining the changed input or the procedure.</w:t>
      </w:r>
    </w:p>
    <w:p>
      <w:pPr>
        <w:pStyle w:val="ListBullet"/>
      </w:pPr>
      <w:r>
        <w:t>2. The shape passes; resource access is still undecided.</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The shape passes; resource access is still undecided. Structure contains no </w:t>
      </w:r>
      <w:r>
        <w:rPr>
          <w:b/>
        </w:rPr>
        <w:t>evidence</w:t>
      </w:r>
      <w:r>
        <w:rPr>
          <w:b w:val="0"/>
        </w:rPr>
        <w:t xml:space="preserve"> of ownership or user permission.</w:t>
      </w:r>
    </w:p>
    <w:p>
      <w:pPr>
        <w:pStyle w:val="Heading2"/>
      </w:pPr>
      <w:r>
        <w:t>Repair and retain the record</w:t>
      </w:r>
    </w:p>
    <w:p>
      <w:pPr>
        <w:spacing w:line="336" w:lineRule="auto" w:after="180"/>
      </w:pPr>
      <w:r>
        <w:rPr>
          <w:b w:val="0"/>
        </w:rPr>
        <w:t xml:space="preserve">Review External side effects and recovery (ai-6/17). Goal: Explain the </w:t>
      </w:r>
      <w:r>
        <w:rPr>
          <w:b/>
        </w:rPr>
        <w:t>mechanism</w:t>
      </w:r>
      <w:r>
        <w:rPr>
          <w:b w:val="0"/>
        </w:rPr>
        <w:t xml:space="preserve"> and terminology of external side effects and recovery. Short practice: Distinguish a missing printer acknowledgement from confirmed failure.</w:t>
      </w:r>
    </w:p>
    <w:p>
      <w:pPr>
        <w:spacing w:line="336" w:lineRule="auto" w:after="180"/>
      </w:pPr>
      <w:r>
        <w:rPr>
          <w:b w:val="0"/>
        </w:rPr>
        <w:t xml:space="preserve">What should happen if J6 is complete, and what </w:t>
      </w:r>
      <w:r>
        <w:rPr>
          <w:b/>
        </w:rPr>
        <w:t>evidence</w:t>
      </w:r>
      <w:r>
        <w:rPr>
          <w:b w:val="0"/>
        </w:rPr>
        <w:t xml:space="preserve"> changes when J6 is reliably reported absent?. Return to this week and explain what you changed.</w:t>
      </w:r>
    </w:p>
    <w:p>
      <w:pPr>
        <w:spacing w:line="336" w:lineRule="auto" w:after="180"/>
      </w:pPr>
      <w:r>
        <w:rPr>
          <w:b w:val="0"/>
        </w:rPr>
        <w:t xml:space="preserve">Review Approval gates and idempotency (ai-6/15). Goal: Explain the </w:t>
      </w:r>
      <w:r>
        <w:rPr>
          <w:b/>
        </w:rPr>
        <w:t>mechanism</w:t>
      </w:r>
      <w:r>
        <w:rPr>
          <w:b w:val="0"/>
        </w:rPr>
        <w:t xml:space="preserve"> and terminology of approval gates and idempotency. Short practice: Trace the two deliveries of approved K9.</w:t>
      </w:r>
    </w:p>
    <w:p>
      <w:pPr>
        <w:spacing w:line="336" w:lineRule="auto" w:after="180"/>
      </w:pPr>
      <w:r>
        <w:rPr>
          <w:b w:val="0"/>
        </w:rPr>
        <w:t>How many reservations should occur, and why can a new K10 for desk 5 not borrow K9’s approval?. Return to this week and explain what you changed.</w:t>
      </w:r>
    </w:p>
    <w:p>
      <w:pPr>
        <w:spacing w:line="336" w:lineRule="auto" w:after="180"/>
      </w:pPr>
      <w:r>
        <w:rPr>
          <w:b w:val="0"/>
        </w:rPr>
        <w:t xml:space="preserve">Review Logs traces and privacy (ai-6/12). Goal: Explain the </w:t>
      </w:r>
      <w:r>
        <w:rPr>
          <w:b/>
        </w:rPr>
        <w:t>mechanism</w:t>
      </w:r>
      <w:r>
        <w:rPr>
          <w:b w:val="0"/>
        </w:rPr>
        <w:t xml:space="preserve"> and terminology of logs traces and privacy. Short practice: Identify the purpose of R17, C8 and 240 ms in the trace.</w:t>
      </w:r>
    </w:p>
    <w:p>
      <w:pPr>
        <w:spacing w:line="336" w:lineRule="auto" w:after="180"/>
      </w:pPr>
      <w:r>
        <w:rPr>
          <w:b w:val="0"/>
        </w:rPr>
        <w:t>Which field is deliberately omitted, and why would logging the whole question violate this design?.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Untrusted input boundaries: the case</w:t>
      </w:r>
    </w:p>
    <w:p>
      <w:r>
        <w:drawing>
          <wp:inline xmlns:a="http://schemas.openxmlformats.org/drawingml/2006/main" xmlns:pic="http://schemas.openxmlformats.org/drawingml/2006/picture">
            <wp:extent cx="5486400" cy="2834640"/>
            <wp:docPr id="2" name="Picture 2" descr="Check shape before permission. A toy tool accepts exactly one ASCII lowercase letter followed by one ASCII digit, with no trimming. Supplied facts: Inputs h3, H3, h30 and &quot;h3 &quot;. Shape acceptance never grants access by itself."/>
            <wp:cNvGraphicFramePr>
              <a:graphicFrameLocks noChangeAspect="1"/>
            </wp:cNvGraphicFramePr>
            <a:graphic>
              <a:graphicData uri="http://schemas.openxmlformats.org/drawingml/2006/picture">
                <pic:pic>
                  <pic:nvPicPr>
                    <pic:cNvPr id="0" name="academy-story-ai-6-18-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Check shape before permission. A toy tool accepts exactly one ASCII lowercase letter followed by one ASCII digit, with no trimming. Supplied facts: </w:t>
      </w:r>
      <w:r>
        <w:rPr>
          <w:b/>
        </w:rPr>
        <w:t>Input</w:t>
      </w:r>
      <w:r>
        <w:rPr>
          <w:b w:val="0"/>
        </w:rPr>
        <w:t>s h3, H3, h30 and "h3 ". Shape acceptance never grants access by itself.</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Validate h3: Two characters with the required case and digit pass. → Reject wrong shapes: H3 has wrong case; h30 and the trailing-space input have wrong length. → Check authority next: An accepted identifier still needs trusted authorisation."/>
            <wp:cNvGraphicFramePr>
              <a:graphicFrameLocks noChangeAspect="1"/>
            </wp:cNvGraphicFramePr>
            <a:graphic>
              <a:graphicData uri="http://schemas.openxmlformats.org/drawingml/2006/picture">
                <pic:pic>
                  <pic:nvPicPr>
                    <pic:cNvPr id="0" name="academy-story-ai-6-18-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Validate h3: Two characters with the required case and digit pass. → Reject wrong shapes: H3 has wrong case; h30 and the trailing-space </w:t>
      </w:r>
      <w:r>
        <w:rPr>
          <w:b/>
        </w:rPr>
        <w:t>input</w:t>
      </w:r>
      <w:r>
        <w:rPr>
          <w:b w:val="0"/>
        </w:rPr>
        <w:t xml:space="preserve"> have wrong length. → Check authority next: An accepted identifier still needs trusted authorisation.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Untrusted input boundaries — evidence trace</w:t>
      </w:r>
    </w:p>
    <w:p>
      <w:r>
        <w:drawing>
          <wp:inline xmlns:a="http://schemas.openxmlformats.org/drawingml/2006/main" xmlns:pic="http://schemas.openxmlformats.org/drawingml/2006/picture">
            <wp:extent cx="5486400" cy="3145536"/>
            <wp:docPr id="4" name="Picture 4" descr="Untrusted input boundaries — evidence trace. Inputs A1 and delete_all() are supplied to room lookup. | For the toy lookup accept room IDs matching one ASCII uppercase letter plus one ASCII digit, with no trimming. Perform exact dictionary lookup; never evaluate user strings as code. Reject invalid length or characters. | A1 passes the format; delete_all() fails. Neither is executed as code, including any instruction-shaped string."/>
            <wp:cNvGraphicFramePr>
              <a:graphicFrameLocks noChangeAspect="1"/>
            </wp:cNvGraphicFramePr>
            <a:graphic>
              <a:graphicData uri="http://schemas.openxmlformats.org/drawingml/2006/picture">
                <pic:pic>
                  <pic:nvPicPr>
                    <pic:cNvPr id="0" name="academy-story-ai-6-18-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rPr>
        <w:t>Untrusted input</w:t>
      </w:r>
      <w:r>
        <w:rPr>
          <w:b w:val="0"/>
        </w:rPr>
        <w:t xml:space="preserve"> boundaries — </w:t>
      </w:r>
      <w:r>
        <w:rPr>
          <w:b/>
        </w:rPr>
        <w:t>evidence</w:t>
      </w:r>
      <w:r>
        <w:rPr>
          <w:b w:val="0"/>
        </w:rPr>
        <w:t xml:space="preserve"> trace. </w:t>
      </w:r>
      <w:r>
        <w:rPr>
          <w:b/>
        </w:rPr>
        <w:t>Input</w:t>
      </w:r>
      <w:r>
        <w:rPr>
          <w:b w:val="0"/>
        </w:rPr>
        <w:t>s A1 and delete_all() are supplied to room lookup. | For the toy lookup accept room IDs matching one ASCII uppercase letter plus one ASCII digit, with no trimming. Perform exact dictionary lookup; never evaluate user strings as code. Reject invalid length or characters. | A1 passes the format; delete_all() fails. Neither is executed as code, including any instruction-shaped string.</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An accepted identifier still needs trusted authorisation. Changed condition: Replace h3 with z0. Expected result: The shape passes; resource access is still undecided. Reason: Structure contains no evidence of ownership or user permission."/>
            <wp:cNvGraphicFramePr>
              <a:graphicFrameLocks noChangeAspect="1"/>
            </wp:cNvGraphicFramePr>
            <a:graphic>
              <a:graphicData uri="http://schemas.openxmlformats.org/drawingml/2006/picture">
                <pic:pic>
                  <pic:nvPicPr>
                    <pic:cNvPr id="0" name="academy-story-ai-6-1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An accepted identifier still needs trusted authorisation. Changed condition: Replace h3 with z0. Expected result: The shape passes; resource access is still undecided.</w:t>
      </w:r>
    </w:p>
    <w:p>
      <w:pPr>
        <w:spacing w:line="336" w:lineRule="auto" w:after="180"/>
      </w:pPr>
      <w:r>
        <w:rPr>
          <w:b w:val="0"/>
        </w:rPr>
        <w:t xml:space="preserve">Reason: Structure contains no </w:t>
      </w:r>
      <w:r>
        <w:rPr>
          <w:b/>
        </w:rPr>
        <w:t>evidence</w:t>
      </w:r>
      <w:r>
        <w:rPr>
          <w:b w:val="0"/>
        </w:rPr>
        <w:t xml:space="preserve"> of ownership or user permission.</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Input shape and permission answer different questions. Silently normalising these inputs would change the stated contract. Limit: Some systems normalise inputs explicitly; this fictional contract deliberately does not."/>
            <wp:cNvGraphicFramePr>
              <a:graphicFrameLocks noChangeAspect="1"/>
            </wp:cNvGraphicFramePr>
            <a:graphic>
              <a:graphicData uri="http://schemas.openxmlformats.org/drawingml/2006/picture">
                <pic:pic>
                  <pic:nvPicPr>
                    <pic:cNvPr id="0" name="academy-story-ai-6-1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Input</w:t>
      </w:r>
      <w:r>
        <w:rPr>
          <w:b w:val="0"/>
        </w:rPr>
        <w:t xml:space="preserve"> shape and permission answer different questions. Silently normalising these </w:t>
      </w:r>
      <w:r>
        <w:rPr>
          <w:b/>
        </w:rPr>
        <w:t>input</w:t>
      </w:r>
      <w:r>
        <w:rPr>
          <w:b w:val="0"/>
        </w:rPr>
        <w:t xml:space="preserve">s would change the stated contract. Limit: Some systems normalise </w:t>
      </w:r>
      <w:r>
        <w:rPr>
          <w:b/>
        </w:rPr>
        <w:t>input</w:t>
      </w:r>
      <w:r>
        <w:rPr>
          <w:b w:val="0"/>
        </w:rPr>
        <w:t>s explicitly; this fictional contract deliberately does not.</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Classify h3, H3, h30 and the trailing-space input by the stated shape contract. Does a valid z0 grant record access, and which separate gate still remains?"/>
            <wp:cNvGraphicFramePr>
              <a:graphicFrameLocks noChangeAspect="1"/>
            </wp:cNvGraphicFramePr>
            <a:graphic>
              <a:graphicData uri="http://schemas.openxmlformats.org/drawingml/2006/picture">
                <pic:pic>
                  <pic:nvPicPr>
                    <pic:cNvPr id="0" name="academy-story-ai-6-18-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Classify h3, H3, h30 and the trailing-space </w:t>
      </w:r>
      <w:r>
        <w:rPr>
          <w:b/>
        </w:rPr>
        <w:t>input</w:t>
      </w:r>
      <w:r>
        <w:rPr>
          <w:b w:val="0"/>
        </w:rPr>
        <w:t xml:space="preserve"> by the stated shape contract. Does a valid z0 grant record access, and which separate gate still remains?</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Untrusted input boundaries: the case</w:t>
      </w:r>
    </w:p>
    <w:p>
      <w:pPr>
        <w:pStyle w:val="Heading3"/>
      </w:pPr>
      <w:r>
        <w:t>02. Follow the deciding steps</w:t>
      </w:r>
    </w:p>
    <w:p>
      <w:pPr>
        <w:pStyle w:val="Heading3"/>
      </w:pPr>
      <w:r>
        <w:t>03. Untrusted input boundaries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