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ai-7/31</w:t>
      </w:r>
    </w:p>
    <w:p>
      <w:pPr>
        <w:pStyle w:val="Title"/>
      </w:pPr>
      <w:r>
        <w:t>Writing results and limitations</w:t>
      </w:r>
    </w:p>
    <w:p>
      <w:r>
        <w:t>Project: Reproducible AI Research Study</w:t>
      </w:r>
    </w:p>
    <w:p>
      <w:pPr>
        <w:pStyle w:val="Heading1"/>
      </w:pPr>
      <w:r>
        <w:t>One complete research-case evidence record.</w:t>
      </w:r>
    </w:p>
    <w:p>
      <w:r>
        <w:t>Keep counts, outcome definitions and failed conditions visible without substituting unmeasured benefits.</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Writing the methods section</w:t>
      </w:r>
    </w:p>
    <w:p>
      <w:pPr>
        <w:pStyle w:val="ListBullet"/>
      </w:pPr>
      <w:r>
        <w:t>Without opening the old lesson, explain one key idea from Writing the methods section.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Negative results and claim revision</w:t>
      </w:r>
    </w:p>
    <w:p>
      <w:pPr>
        <w:pStyle w:val="ListBullet"/>
      </w:pPr>
      <w:r>
        <w:t>Without opening the old lesson, explain one key idea from Negative results and claim revision.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Running the primary experiment</w:t>
      </w:r>
    </w:p>
    <w:p>
      <w:pPr>
        <w:pStyle w:val="ListBullet"/>
      </w:pPr>
      <w:r>
        <w:t>Without opening the old lesson, explain one key idea from Running the primary experiment.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Results report actual counts, denominators, measured outcomes and descriptive magnitude before interpretation. Main A passes 8/12 ≈ 66.667% and B 9/12 = 75%, gain one of twelve or about 8.333 percentage points. Three B failures involve conflicting sources. Their total slice denominator is unknown, so no conflict-slice rate can be inferred. No user study occurred. Separate picture measures answer support on twelve fixed questions from one approved collection: A 9/12 = 75%, B 10/12 ≈ 83.333%, again one supported-answer gain. These are distinct scenarios and outcomes. Support is not learner improvement; a claim every student becomes smarter substitutes an unmeasured outcome and population. No timings, significance or stable population effect are supplied. Preserve failed conditions and the original primary result, and identify precisely what evidence a broader question would need. A limitation does not turn an unsupported claim into a supported one.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results component</w:t>
            </w:r>
          </w:p>
        </w:tc>
        <w:tc>
          <w:tcPr>
            <w:tcW w:type="dxa" w:w="5112"/>
          </w:tcPr>
          <w:p>
            <w:r>
              <w:t>Supported statement</w:t>
            </w:r>
          </w:p>
        </w:tc>
      </w:tr>
      <w:tr>
        <w:tc>
          <w:tcPr>
            <w:tcW w:type="dxa" w:w="5112"/>
          </w:tcPr>
          <w:p>
            <w:r>
              <w:t>Observed pass rates</w:t>
            </w:r>
          </w:p>
        </w:tc>
        <w:tc>
          <w:tcPr>
            <w:tcW w:type="dxa" w:w="5112"/>
          </w:tcPr>
          <w:p>
            <w:r>
              <w:t>A 8/12 ≈ 66.667%; B 9/12 = 75%</w:t>
            </w:r>
          </w:p>
        </w:tc>
      </w:tr>
      <w:tr>
        <w:tc>
          <w:tcPr>
            <w:tcW w:type="dxa" w:w="5112"/>
          </w:tcPr>
          <w:p>
            <w:r>
              <w:t>Descriptive difference</w:t>
            </w:r>
          </w:p>
        </w:tc>
        <w:tc>
          <w:tcPr>
            <w:tcW w:type="dxa" w:w="5112"/>
          </w:tcPr>
          <w:p>
            <w:r>
              <w:t>1/12 ≈ 8.333 percentage points in B’s favor</w:t>
            </w:r>
          </w:p>
        </w:tc>
      </w:tr>
      <w:tr>
        <w:tc>
          <w:tcPr>
            <w:tcW w:type="dxa" w:w="5112"/>
          </w:tcPr>
          <w:p>
            <w:r>
              <w:t>Failure category</w:t>
            </w:r>
          </w:p>
        </w:tc>
        <w:tc>
          <w:tcPr>
            <w:tcW w:type="dxa" w:w="5112"/>
          </w:tcPr>
          <w:p>
            <w:r>
              <w:t>Three B failures involve conflicting sources</w:t>
            </w:r>
          </w:p>
        </w:tc>
      </w:tr>
      <w:tr>
        <w:tc>
          <w:tcPr>
            <w:tcW w:type="dxa" w:w="5112"/>
          </w:tcPr>
          <w:p>
            <w:r>
              <w:t>What category statement does not imply</w:t>
            </w:r>
          </w:p>
        </w:tc>
        <w:tc>
          <w:tcPr>
            <w:tcW w:type="dxa" w:w="5112"/>
          </w:tcPr>
          <w:p>
            <w:r>
              <w:t>Not that every conflict case failed; total conflict cases unknown</w:t>
            </w:r>
          </w:p>
        </w:tc>
      </w:tr>
      <w:tr>
        <w:tc>
          <w:tcPr>
            <w:tcW w:type="dxa" w:w="5112"/>
          </w:tcPr>
          <w:p>
            <w:r>
              <w:t>User-study status</w:t>
            </w:r>
          </w:p>
        </w:tc>
        <w:tc>
          <w:tcPr>
            <w:tcW w:type="dxa" w:w="5112"/>
          </w:tcPr>
          <w:p>
            <w:r>
              <w:t>No study occurred; classroom usefulness not measured</w:t>
            </w:r>
          </w:p>
        </w:tc>
      </w:tr>
      <w:tr>
        <w:tc>
          <w:tcPr>
            <w:tcW w:type="dxa" w:w="5112"/>
          </w:tcPr>
          <w:p>
            <w:r>
              <w:t>Paired identities / statistical effect</w:t>
            </w:r>
          </w:p>
        </w:tc>
        <w:tc>
          <w:tcPr>
            <w:tcW w:type="dxa" w:w="5112"/>
          </w:tcPr>
          <w:p>
            <w:r>
              <w:t>Not supplied; no reconstructed transitions or significance</w:t>
            </w:r>
          </w:p>
        </w:tc>
      </w:tr>
      <w:tr>
        <w:tc>
          <w:tcPr>
            <w:tcW w:type="dxa" w:w="5112"/>
          </w:tcPr>
          <w:p>
            <w:r>
              <w:t>Scoped report</w:t>
            </w:r>
          </w:p>
        </w:tc>
        <w:tc>
          <w:tcPr>
            <w:tcW w:type="dxa" w:w="5112"/>
          </w:tcPr>
          <w:p>
            <w:r>
              <w:t>B passed one more of twelve supplied cases, with conflict failures retained</w:t>
            </w:r>
          </w:p>
        </w:tc>
      </w:tr>
    </w:tbl>
    <w:p>
      <w:pPr>
        <w:pStyle w:val="ListBullet"/>
      </w:pPr>
      <w:r>
        <w:t>Results report actual counts, denominators, measured outcomes and descriptive magnitude before interpretation. Main A passes 8/12 ≈ 66.667% and B 9/12 = 75%, gain one of twelve or about 8.333 percentage points. Three B failures involve conflicting sources. Their total slice denominator is unknown, so no conflict-slice rate can be inferred. No user study occurred. Separate picture measures answer support on twelve fixed questions from one approved collection: A 9/12 = 75%, B 10/12 ≈ 83.333%, again one supported-answer gain. These are distinct scenarios and outcomes. Support is not learner improvement; a claim every student becomes smarter substitutes an unmeasured outcome and population. No timings, significance or stable population effect are supplied. Preserve failed conditions and the original primary result, and identify precisely what evidence a broader question would need. A limitation does not turn an unsupported claim into a supported one.</w:t>
      </w:r>
    </w:p>
    <w:p>
      <w:pPr>
        <w:pStyle w:val="ListBullet"/>
      </w:pPr>
      <w:r>
        <w:t>B passes 9/12, A 8/12; three B failures all concern conflicting sources. No user study occurred.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Results report actual counts, denominators, measured outcomes and descriptive magnitude before interpretation. Main A passes 8/12 ≈ 66.667% and B 9/12 = 75%, gain one of twelve or about 8.333 percentage points. Three B failures involve conflicting sources. Their total slice denominator is unknown, so no conflict-slice rate can be inferred. No user study occurred. Separate picture measures answer support on twelve fixed questions from one approved collection: A 9/12 = 75%, B 10/12 ≈ 83.333%, again one supported-answer gain. These are distinct scenarios and outcomes. Support is not learner improvement; a claim every student becomes smarter substitutes an unmeasured outcome and population. No timings, significance or stable population effect are supplied. Preserve failed conditions and the original primary result, and identify precisely what evidence a broader question would need. A limitation does not turn an unsupported claim into a supported one.</w:t>
      </w:r>
    </w:p>
    <w:p>
      <w:pPr>
        <w:pStyle w:val="ListBullet"/>
      </w:pPr>
      <w:r>
        <w:t>A report omits this qualification: A limitation should directly bound the corresponding claim rather than contradict an oversized headline.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Results report actual counts, denominators, measured outcomes and descriptive magnitude before interpretation. Main A passes 8/12 ≈ 66.667% and B 9/12 = 75%, gain one of twelve or about 8.333 percentage points. Three B failures involve conflicting sources. Their total slice denominator is unknown, so no conflict-slice rate can be inferred. No user study occurred. Separate picture measures answer support on twelve fixed questions from one approved collection: A 9/12 = 75%, B 10/12 ≈ 83.333%, again one supported-answer gain. These are distinct scenarios and outcomes. Support is not learner improvement; a claim every student becomes smarter substitutes an unmeasured outcome and population. No timings, significance or stable population effect are supplied. Preserve failed conditions and the original primary result, and identify precisely what evidence a broader question would need. A limitation does not turn an unsupported claim into a supported one.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Candidate 10/15, baseline 9/15; no timings measured. Write result and two limits.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writing results and limitations evidence sheet to Reproducible AI Research Study. Show how you can explain the mechanism and terminology of writing results and limitations.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Writing results and limitations.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Writing results and limitations.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Candidate 10/15, baseline 9/15; no timings measured. Write result and two limits.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2992582"/>
            <wp:docPr id="1" name="Picture 1" descr="Main pass counts are A eight of twelve and B nine of twelve. Separate supported-answer counts are A nine of twelve and B ten of twelve. Each supplied comparison gains one of twelve, approximately eight point three three three percentage points. No user learning or timings were measured."/>
            <wp:cNvGraphicFramePr>
              <a:graphicFrameLocks noChangeAspect="1"/>
            </wp:cNvGraphicFramePr>
            <a:graphic>
              <a:graphicData uri="http://schemas.openxmlformats.org/drawingml/2006/picture">
                <pic:pic>
                  <pic:nvPicPr>
                    <pic:cNvPr id="0" name="ai-7-31-scoped-results.png"/>
                    <pic:cNvPicPr/>
                  </pic:nvPicPr>
                  <pic:blipFill>
                    <a:blip r:embed="rId9"/>
                    <a:stretch>
                      <a:fillRect/>
                    </a:stretch>
                  </pic:blipFill>
                  <pic:spPr>
                    <a:xfrm>
                      <a:off x="0" y="0"/>
                      <a:ext cx="5486400" cy="2992582"/>
                    </a:xfrm>
                    <a:prstGeom prst="rect"/>
                  </pic:spPr>
                </pic:pic>
              </a:graphicData>
            </a:graphic>
          </wp:inline>
        </w:drawing>
      </w:r>
    </w:p>
    <w:p>
      <w:pPr>
        <w:pStyle w:val="ListBullet"/>
      </w:pPr>
      <w:r>
        <w:t>Write results without enlarging them. A fictional study evaluates answer support on twelve fixed questions from one approved collection.</w:t>
      </w:r>
    </w:p>
    <w:p>
      <w:pPr>
        <w:pStyle w:val="ListBullet"/>
      </w:pPr>
      <w:r>
        <w:t>A supports 9/12 answers; B supports 10/12. No user learning outcomes are recorded.</w:t>
      </w:r>
    </w:p>
    <w:p>
      <w:r>
        <w:drawing>
          <wp:inline xmlns:a="http://schemas.openxmlformats.org/drawingml/2006/main" xmlns:pic="http://schemas.openxmlformats.org/drawingml/2006/picture">
            <wp:extent cx="5486400" cy="2641600"/>
            <wp:docPr id="2" name="Picture 2" descr="Supported answers in one collection"/>
            <wp:cNvGraphicFramePr>
              <a:graphicFrameLocks noChangeAspect="1"/>
            </wp:cNvGraphicFramePr>
            <a:graphic>
              <a:graphicData uri="http://schemas.openxmlformats.org/drawingml/2006/picture">
                <pic:pic>
                  <pic:nvPicPr>
                    <pic:cNvPr id="0" name="academy-detail-ai-7-31.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3" name="Picture 3" descr="Writing results and limitations. Report the observation: A is 75%; B is about 83.3%, a one-case improvement.. Link to the method: Name the collection, rubric and twelve-case denominator.. State limits: Do not infer that children learn more from this answer-support measure."/>
            <wp:cNvGraphicFramePr>
              <a:graphicFrameLocks noChangeAspect="1"/>
            </wp:cNvGraphicFramePr>
            <a:graphic>
              <a:graphicData uri="http://schemas.openxmlformats.org/drawingml/2006/picture">
                <pic:pic>
                  <pic:nvPicPr>
                    <pic:cNvPr id="0" name="academy-visual-ai-7-31.png"/>
                    <pic:cNvPicPr/>
                  </pic:nvPicPr>
                  <pic:blipFill>
                    <a:blip r:embed="rId11"/>
                    <a:stretch>
                      <a:fillRect/>
                    </a:stretch>
                  </pic:blipFill>
                  <pic:spPr>
                    <a:xfrm>
                      <a:off x="0" y="0"/>
                      <a:ext cx="5486400" cy="5185229"/>
                    </a:xfrm>
                    <a:prstGeom prst="rect"/>
                  </pic:spPr>
                </pic:pic>
              </a:graphicData>
            </a:graphic>
          </wp:inline>
        </w:drawing>
      </w:r>
    </w:p>
    <w:p>
      <w:pPr>
        <w:pStyle w:val="ListBullet"/>
      </w:pPr>
      <w:r>
        <w:t>Compute the supported-answer rates for 9/12 and 10/12. What actual outcome was measured, and why is a claim that every student becomes smarter outside this evidence?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Present and defend. Demonstrate the system, explain one failure and justify the next improvement with evidence.</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Write results without enlarging them. A fictional study evaluates answer support on twelve fixed questions from one approved collection.</w:t>
      </w:r>
    </w:p>
    <w:p>
      <w:pPr>
        <w:pStyle w:val="Heading3"/>
      </w:pPr>
      <w:r>
        <w:t>Practice 1: explain the deciding evidence</w:t>
      </w:r>
    </w:p>
    <w:p>
      <w:pPr>
        <w:pStyle w:val="ListBullet"/>
      </w:pPr>
      <w:r>
        <w:t>Which labelled step matches this detail? Do not infer that children learn more from this answer-support measure.</w:t>
      </w:r>
    </w:p>
    <w:p>
      <w:pPr>
        <w:pStyle w:val="ListBullet"/>
      </w:pPr>
      <w:r>
        <w:t>1. Report the observation</w:t>
      </w:r>
    </w:p>
    <w:p>
      <w:pPr>
        <w:pStyle w:val="ListBullet"/>
      </w:pPr>
      <w:r>
        <w:t>2. Link to the method</w:t>
      </w:r>
    </w:p>
    <w:p>
      <w:pPr>
        <w:pStyle w:val="ListBullet"/>
      </w:pPr>
      <w:r>
        <w:t>3. State limits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State limits Do not infer that children learn more from this answer-support measure.</w:t>
      </w:r>
    </w:p>
    <w:p>
      <w:pPr>
        <w:spacing w:line="336" w:lineRule="auto" w:after="180"/>
      </w:pPr>
      <w:r>
        <w:rPr>
          <w:b w:val="0"/>
        </w:rPr>
        <w:t>Results describe what was measured; limitations prevent substitution of a different outcome or population. A small descriptive improvement needs its scope attached.</w:t>
      </w:r>
    </w:p>
    <w:p>
      <w:pPr>
        <w:pStyle w:val="Heading2"/>
      </w:pPr>
      <w:r>
        <w:t>Changed-case question and optional hint</w:t>
      </w:r>
    </w:p>
    <w:p>
      <w:pPr>
        <w:pStyle w:val="Heading3"/>
      </w:pPr>
      <w:r>
        <w:t>Practice 2: explain the deciding evidence</w:t>
      </w:r>
    </w:p>
    <w:p>
      <w:pPr>
        <w:pStyle w:val="ListBullet"/>
      </w:pPr>
      <w:r>
        <w:t>Changed-case practice: Write "B makes every student smarter".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Remove that sentence as unsupported by the study.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Remove that sentence as unsupported by the study. The measured unit was answers, not student understanding or intelligence.</w:t>
      </w:r>
    </w:p>
    <w:p>
      <w:pPr>
        <w:pStyle w:val="Heading2"/>
      </w:pPr>
      <w:r>
        <w:t>Repair and retain the record</w:t>
      </w:r>
    </w:p>
    <w:p>
      <w:pPr>
        <w:spacing w:line="336" w:lineRule="auto" w:after="180"/>
      </w:pPr>
      <w:r>
        <w:rPr>
          <w:b w:val="0"/>
        </w:rPr>
        <w:t xml:space="preserve">Review Writing the methods section (ai-7/30). Goal: Explain the </w:t>
      </w:r>
      <w:r>
        <w:rPr>
          <w:b/>
        </w:rPr>
        <w:t>mechanism</w:t>
      </w:r>
      <w:r>
        <w:rPr>
          <w:b w:val="0"/>
        </w:rPr>
        <w:t xml:space="preserve"> and terminology of writing the methods section. Short practice: Apply the inclusive four-character rule to oak, pine and willow.</w:t>
      </w:r>
    </w:p>
    <w:p>
      <w:pPr>
        <w:spacing w:line="336" w:lineRule="auto" w:after="180"/>
      </w:pPr>
      <w:r>
        <w:rPr>
          <w:b w:val="0"/>
        </w:rPr>
        <w:t>Which label changes under greater-than-four, and what method detail allows another team to reproduce the distinction?. Return to this week and explain what you changed.</w:t>
      </w:r>
    </w:p>
    <w:p>
      <w:pPr>
        <w:spacing w:line="336" w:lineRule="auto" w:after="180"/>
      </w:pPr>
      <w:r>
        <w:rPr>
          <w:b w:val="0"/>
        </w:rPr>
        <w:t xml:space="preserve">Review Negative results and claim revision (ai-7/28). Goal: Explain the </w:t>
      </w:r>
      <w:r>
        <w:rPr>
          <w:b/>
        </w:rPr>
        <w:t>mechanism</w:t>
      </w:r>
      <w:r>
        <w:rPr>
          <w:b w:val="0"/>
        </w:rPr>
        <w:t xml:space="preserve"> and terminology of negative results and claim revision. Short practice: Does a 6/8 tie support the </w:t>
      </w:r>
      <w:r>
        <w:rPr>
          <w:b/>
        </w:rPr>
        <w:t>prediction</w:t>
      </w:r>
      <w:r>
        <w:rPr>
          <w:b w:val="0"/>
        </w:rPr>
        <w:t xml:space="preserve"> that B scores higher?</w:t>
      </w:r>
    </w:p>
    <w:p>
      <w:pPr>
        <w:spacing w:line="336" w:lineRule="auto" w:after="180"/>
      </w:pPr>
      <w:r>
        <w:rPr>
          <w:b w:val="0"/>
        </w:rPr>
        <w:t>Explain why one newly selected favourable demonstration does not replace the original result or prove equivalence.. Return to this week and explain what you changed.</w:t>
      </w:r>
    </w:p>
    <w:p>
      <w:pPr>
        <w:spacing w:line="336" w:lineRule="auto" w:after="180"/>
      </w:pPr>
      <w:r>
        <w:rPr>
          <w:b w:val="0"/>
        </w:rPr>
        <w:t xml:space="preserve">Review Running the primary experiment (ai-7/25). Goal: Explain the </w:t>
      </w:r>
      <w:r>
        <w:rPr>
          <w:b/>
        </w:rPr>
        <w:t>mechanism</w:t>
      </w:r>
      <w:r>
        <w:rPr>
          <w:b w:val="0"/>
        </w:rPr>
        <w:t xml:space="preserve"> and terminology of running the primary experiment. Short practice: Compute A’s and B’s six-case counts and identify the cases that favour each.</w:t>
      </w:r>
    </w:p>
    <w:p>
      <w:pPr>
        <w:spacing w:line="336" w:lineRule="auto" w:after="180"/>
      </w:pPr>
      <w:r>
        <w:rPr>
          <w:b w:val="0"/>
        </w:rPr>
        <w:t>How must a B revision tuned on case four be labelled when evaluated again on the same set?.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Writing results and limitations: the case</w:t>
      </w:r>
    </w:p>
    <w:p>
      <w:r>
        <w:drawing>
          <wp:inline xmlns:a="http://schemas.openxmlformats.org/drawingml/2006/main" xmlns:pic="http://schemas.openxmlformats.org/drawingml/2006/picture">
            <wp:extent cx="5486400" cy="2834640"/>
            <wp:docPr id="4" name="Picture 4" descr="Write results without enlarging them. A fictional study evaluates answer support on twelve fixed questions from one approved collection. Supplied facts: A supports 9/12 answers; B supports 10/12. No user learning outcomes are recorded."/>
            <wp:cNvGraphicFramePr>
              <a:graphicFrameLocks noChangeAspect="1"/>
            </wp:cNvGraphicFramePr>
            <a:graphic>
              <a:graphicData uri="http://schemas.openxmlformats.org/drawingml/2006/picture">
                <pic:pic>
                  <pic:nvPicPr>
                    <pic:cNvPr id="0" name="academy-story-ai-7-31-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Write results without enlarging them. A fictional study evaluates answer support on twelve fixed questions from one approved collection. Supplied facts: A supports 9/12 answers; B supports 10/12.</w:t>
      </w:r>
    </w:p>
    <w:p>
      <w:pPr>
        <w:spacing w:line="336" w:lineRule="auto" w:after="180"/>
      </w:pPr>
      <w:r>
        <w:rPr>
          <w:b w:val="0"/>
        </w:rPr>
        <w:t>No user learning outcomes are recorded.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5" name="Picture 5" descr="Report the observation: A is 75%; B is about 83.3%, a one-case improvement. → Link to the method: Name the collection, rubric and twelve-case denominator. → State limits: Do not infer that children learn more from this answer-support measure."/>
            <wp:cNvGraphicFramePr>
              <a:graphicFrameLocks noChangeAspect="1"/>
            </wp:cNvGraphicFramePr>
            <a:graphic>
              <a:graphicData uri="http://schemas.openxmlformats.org/drawingml/2006/picture">
                <pic:pic>
                  <pic:nvPicPr>
                    <pic:cNvPr id="0" name="academy-story-ai-7-31-02.png"/>
                    <pic:cNvPicPr/>
                  </pic:nvPicPr>
                  <pic:blipFill>
                    <a:blip r:embed="rId13"/>
                    <a:stretch>
                      <a:fillRect/>
                    </a:stretch>
                  </pic:blipFill>
                  <pic:spPr>
                    <a:xfrm>
                      <a:off x="0" y="0"/>
                      <a:ext cx="5486400" cy="3182112"/>
                    </a:xfrm>
                    <a:prstGeom prst="rect"/>
                  </pic:spPr>
                </pic:pic>
              </a:graphicData>
            </a:graphic>
          </wp:inline>
        </w:drawing>
      </w:r>
    </w:p>
    <w:p>
      <w:pPr>
        <w:spacing w:line="336" w:lineRule="auto" w:after="180"/>
      </w:pPr>
      <w:r>
        <w:rPr>
          <w:b w:val="0"/>
        </w:rPr>
        <w:t xml:space="preserve">Report the </w:t>
      </w:r>
      <w:r>
        <w:rPr>
          <w:b/>
        </w:rPr>
        <w:t>observation</w:t>
      </w:r>
      <w:r>
        <w:rPr>
          <w:b w:val="0"/>
        </w:rPr>
        <w:t>: A is 75%; B is about 83.3%, a one-case improvement. → Link to the method: Name the collection, rubric and twelve-case denominator. → State limits: Do not infer that children learn more from this answer-support measure.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Supported answers in one collection</w:t>
      </w:r>
    </w:p>
    <w:p>
      <w:r>
        <w:drawing>
          <wp:inline xmlns:a="http://schemas.openxmlformats.org/drawingml/2006/main" xmlns:pic="http://schemas.openxmlformats.org/drawingml/2006/picture">
            <wp:extent cx="5486400" cy="2834640"/>
            <wp:docPr id="6" name="Picture 6" descr="Supported answers in one collection. Units: supported answers out of 12. A: 9. B: 10."/>
            <wp:cNvGraphicFramePr>
              <a:graphicFrameLocks noChangeAspect="1"/>
            </wp:cNvGraphicFramePr>
            <a:graphic>
              <a:graphicData uri="http://schemas.openxmlformats.org/drawingml/2006/picture">
                <pic:pic>
                  <pic:nvPicPr>
                    <pic:cNvPr id="0" name="academy-story-ai-7-31-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Supported answers in one collection. Units: supported answers out of 12. A: 9. B: 10.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Do not infer that children learn more from this answer-support measure. Changed condition: Write &quot;B makes every student smarter&quot;. Expected result: Remove that sentence as unsupported by the study. Reason: The measured unit was answers, not student understanding or intelligence."/>
            <wp:cNvGraphicFramePr>
              <a:graphicFrameLocks noChangeAspect="1"/>
            </wp:cNvGraphicFramePr>
            <a:graphic>
              <a:graphicData uri="http://schemas.openxmlformats.org/drawingml/2006/picture">
                <pic:pic>
                  <pic:nvPicPr>
                    <pic:cNvPr id="0" name="academy-story-ai-7-31-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Do not infer that children learn more from this answer-support measure. Changed condition: Write "B makes every student smarter". Expected result: Remove that sentence as unsupported by the study.</w:t>
      </w:r>
    </w:p>
    <w:p>
      <w:pPr>
        <w:spacing w:line="336" w:lineRule="auto" w:after="180"/>
      </w:pPr>
      <w:r>
        <w:rPr>
          <w:b w:val="0"/>
        </w:rPr>
        <w:t>Reason: The measured unit was answers, not student understanding or intelligence.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sults describe what was measured; limitations prevent substitution of a different outcome or population. A small descriptive improvement needs its scope attached. Limit: No significance or stable population effect is established; broader task and learner evidence would require another study."/>
            <wp:cNvGraphicFramePr>
              <a:graphicFrameLocks noChangeAspect="1"/>
            </wp:cNvGraphicFramePr>
            <a:graphic>
              <a:graphicData uri="http://schemas.openxmlformats.org/drawingml/2006/picture">
                <pic:pic>
                  <pic:nvPicPr>
                    <pic:cNvPr id="0" name="academy-story-ai-7-31-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Results describe what was measured; limitations prevent substitution of a different outcome or population. A small descriptive improvement needs its scope attached.</w:t>
      </w:r>
    </w:p>
    <w:p>
      <w:pPr>
        <w:spacing w:line="336" w:lineRule="auto" w:after="180"/>
      </w:pPr>
      <w:r>
        <w:rPr>
          <w:b w:val="0"/>
        </w:rPr>
        <w:t xml:space="preserve">Limit: No significance or stable population effect is established; broader task and learner </w:t>
      </w:r>
      <w:r>
        <w:rPr>
          <w:b/>
        </w:rPr>
        <w:t>evidence</w:t>
      </w:r>
      <w:r>
        <w:rPr>
          <w:b w:val="0"/>
        </w:rPr>
        <w:t xml:space="preserve"> would require another study.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mpute the supported-answer rates for 9/12 and 10/12. What actual outcome was measured, and why is a claim that every student becomes smarter outside this evidence?"/>
            <wp:cNvGraphicFramePr>
              <a:graphicFrameLocks noChangeAspect="1"/>
            </wp:cNvGraphicFramePr>
            <a:graphic>
              <a:graphicData uri="http://schemas.openxmlformats.org/drawingml/2006/picture">
                <pic:pic>
                  <pic:nvPicPr>
                    <pic:cNvPr id="0" name="academy-story-ai-7-31-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Compute the supported-answer rates for 9/12 and 10/12.</w:t>
      </w:r>
    </w:p>
    <w:p>
      <w:pPr>
        <w:spacing w:line="336" w:lineRule="auto" w:after="180"/>
      </w:pPr>
      <w:r>
        <w:rPr>
          <w:b w:val="0"/>
        </w:rPr>
        <w:t xml:space="preserve">What actual outcome was measured, and why is a claim that every student becomes smarter outside this </w:t>
      </w:r>
      <w:r>
        <w:rPr>
          <w:b/>
        </w:rPr>
        <w:t>evidence</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Writing results and limitations: the case</w:t>
      </w:r>
    </w:p>
    <w:p>
      <w:pPr>
        <w:pStyle w:val="Heading3"/>
      </w:pPr>
      <w:r>
        <w:t>02. Follow the deciding steps</w:t>
      </w:r>
    </w:p>
    <w:p>
      <w:pPr>
        <w:pStyle w:val="Heading3"/>
      </w:pPr>
      <w:r>
        <w:t>03. Supported answers in one collection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