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ai-7/36</w:t>
      </w:r>
    </w:p>
    <w:p>
      <w:pPr>
        <w:pStyle w:val="Title"/>
      </w:pPr>
      <w:r>
        <w:t>Research defense and next questions</w:t>
      </w:r>
    </w:p>
    <w:p>
      <w:r>
        <w:t>Project: Reproducible AI Research Study</w:t>
      </w:r>
    </w:p>
    <w:p>
      <w:pPr>
        <w:pStyle w:val="Heading1"/>
      </w:pPr>
      <w:r>
        <w:t>One complete research-case evidence record.</w:t>
      </w:r>
    </w:p>
    <w:p>
      <w:r>
        <w:t>Separate descriptive results, computational consistency and untested generalization while proposing a controlled follow-up.</w:t>
      </w:r>
    </w:p>
    <w:p>
      <w:r>
        <w:t>Recall → W1–W3/W5 → independent case → project evidence → feedback and delayed return.</w:t>
      </w:r>
    </w:p>
    <w:p>
      <w:pPr>
        <w:pStyle w:val="Heading1"/>
      </w:pPr>
      <w:r>
        <w:t>01. Recall · Retrieve before notes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Try the recall before opening notes. Then use a different colour or a labelled second line to correct your explanation.</w:t>
      </w:r>
    </w:p>
    <w:p>
      <w:pPr>
        <w:pStyle w:val="Heading3"/>
      </w:pPr>
      <w:r>
        <w:t>Presentation and challenge session</w:t>
      </w:r>
    </w:p>
    <w:p>
      <w:pPr>
        <w:pStyle w:val="ListBullet"/>
      </w:pPr>
      <w:r>
        <w:t>Without opening the old lesson, explain one key idea from Presentation and challenge session.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Independent reproduction check</w:t>
      </w:r>
    </w:p>
    <w:p>
      <w:pPr>
        <w:pStyle w:val="ListBullet"/>
      </w:pPr>
      <w:r>
        <w:t>Without opening the old lesson, explain one key idea from Independent reproduction check.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Writing the methods section</w:t>
      </w:r>
    </w:p>
    <w:p>
      <w:pPr>
        <w:pStyle w:val="ListBullet"/>
      </w:pPr>
      <w:r>
        <w:t>Without opening the old lesson, explain one key idea from Writing the methods section.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05. W1 · Explain the current example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research defense distinguishes what was measured, what failed, what was computationally recovered and what remains untested. Main candidate 12/16 = 75%, baseline 11/16 = 68.75%, descriptive gain 6.25 percentage points. The stipulated matching replay supports computational consistency, not a fresh-population or user-benefit claim. Separate frozen-model picture gives clear 8/10 = 80%, shaded 4/10 = 40%, a forty-point gap. Source grouping is stated, but object counts and cross-condition pairing are not supplied. Lighting, camera and object differences are plausible explanations, not established causes. Propose the same held-out objects under both lights, one camera, fixed scoring, appropriate collection/order controls and justified independent-unit analysis. No such follow-up is run. Changing cameras with lighting entangles explanations again. A limited or negative outcome can complete a sound investigation; retain it and ask a bounded next question instead of manufacturing a positive headline.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· Trace the worked case</w:t>
      </w:r>
    </w:p>
    <w:p>
      <w:r>
        <w:t>Keep the supplied inputs, comparison rule and evidence together.</w:t>
      </w:r>
    </w:p>
    <w:p>
      <w:pPr>
        <w:pStyle w:val="Heading2"/>
      </w:pPr>
      <w:r>
        <w:t>Complete task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Main defense component</w:t>
            </w:r>
          </w:p>
        </w:tc>
        <w:tc>
          <w:tcPr>
            <w:tcW w:type="dxa" w:w="5112"/>
          </w:tcPr>
          <w:p>
            <w:r>
              <w:t>Supported statement</w:t>
            </w:r>
          </w:p>
        </w:tc>
      </w:tr>
      <w:tr>
        <w:tc>
          <w:tcPr>
            <w:tcW w:type="dxa" w:w="5112"/>
          </w:tcPr>
          <w:p>
            <w:r>
              <w:t>Candidate observed rate</w:t>
            </w:r>
          </w:p>
        </w:tc>
        <w:tc>
          <w:tcPr>
            <w:tcW w:type="dxa" w:w="5112"/>
          </w:tcPr>
          <w:p>
            <w:r>
              <w:t>12/16 = 75%</w:t>
            </w:r>
          </w:p>
        </w:tc>
      </w:tr>
      <w:tr>
        <w:tc>
          <w:tcPr>
            <w:tcW w:type="dxa" w:w="5112"/>
          </w:tcPr>
          <w:p>
            <w:r>
              <w:t>Baseline observed rate</w:t>
            </w:r>
          </w:p>
        </w:tc>
        <w:tc>
          <w:tcPr>
            <w:tcW w:type="dxa" w:w="5112"/>
          </w:tcPr>
          <w:p>
            <w:r>
              <w:t>11/16 = 68.75%</w:t>
            </w:r>
          </w:p>
        </w:tc>
      </w:tr>
      <w:tr>
        <w:tc>
          <w:tcPr>
            <w:tcW w:type="dxa" w:w="5112"/>
          </w:tcPr>
          <w:p>
            <w:r>
              <w:t>Descriptive difference</w:t>
            </w:r>
          </w:p>
        </w:tc>
        <w:tc>
          <w:tcPr>
            <w:tcW w:type="dxa" w:w="5112"/>
          </w:tcPr>
          <w:p>
            <w:r>
              <w:t>One of sixteen = 6.25 percentage points</w:t>
            </w:r>
          </w:p>
        </w:tc>
      </w:tr>
      <w:tr>
        <w:tc>
          <w:tcPr>
            <w:tcW w:type="dxa" w:w="5112"/>
          </w:tcPr>
          <w:p>
            <w:r>
              <w:t>Replay matches</w:t>
            </w:r>
          </w:p>
        </w:tc>
        <w:tc>
          <w:tcPr>
            <w:tcW w:type="dxa" w:w="5112"/>
          </w:tcPr>
          <w:p>
            <w:r>
              <w:t>Supports recorded computational consistency under the supplied scenario</w:t>
            </w:r>
          </w:p>
        </w:tc>
      </w:tr>
      <w:tr>
        <w:tc>
          <w:tcPr>
            <w:tcW w:type="dxa" w:w="5112"/>
          </w:tcPr>
          <w:p>
            <w:r>
              <w:t>Fresh population / user benefit</w:t>
            </w:r>
          </w:p>
        </w:tc>
        <w:tc>
          <w:tcPr>
            <w:tcW w:type="dxa" w:w="5112"/>
          </w:tcPr>
          <w:p>
            <w:r>
              <w:t>Not studied</w:t>
            </w:r>
          </w:p>
        </w:tc>
      </w:tr>
      <w:tr>
        <w:tc>
          <w:tcPr>
            <w:tcW w:type="dxa" w:w="5112"/>
          </w:tcPr>
          <w:p>
            <w:r>
              <w:t>Significance / universal usefulness</w:t>
            </w:r>
          </w:p>
        </w:tc>
        <w:tc>
          <w:tcPr>
            <w:tcW w:type="dxa" w:w="5112"/>
          </w:tcPr>
          <w:p>
            <w:r>
              <w:t>Not supplied or established</w:t>
            </w:r>
          </w:p>
        </w:tc>
      </w:tr>
      <w:tr>
        <w:tc>
          <w:tcPr>
            <w:tcW w:type="dxa" w:w="5112"/>
          </w:tcPr>
          <w:p>
            <w:r>
              <w:t>Next work</w:t>
            </w:r>
          </w:p>
        </w:tc>
        <w:tc>
          <w:tcPr>
            <w:tcW w:type="dxa" w:w="5112"/>
          </w:tcPr>
          <w:p>
            <w:r>
              <w:t>Resolve a named evidence gap with an explicit new design, not a stronger headline</w:t>
            </w:r>
          </w:p>
        </w:tc>
      </w:tr>
    </w:tbl>
    <w:p>
      <w:pPr>
        <w:pStyle w:val="ListBullet"/>
      </w:pPr>
      <w:r>
        <w:t>A research defense distinguishes what was measured, what failed, what was computationally recovered and what remains untested. Main candidate 12/16 = 75%, baseline 11/16 = 68.75%, descriptive gain 6.25 percentage points. The stipulated matching replay supports computational consistency, not a fresh-population or user-benefit claim. Separate frozen-model picture gives clear 8/10 = 80%, shaded 4/10 = 40%, a forty-point gap. Source grouping is stated, but object counts and cross-condition pairing are not supplied. Lighting, camera and object differences are plausible explanations, not established causes. Propose the same held-out objects under both lights, one camera, fixed scoring, appropriate collection/order controls and justified independent-unit analysis. No such follow-up is run. Changing cameras with lighting entangles explanations again. A limited or negative outcome can complete a sound investigation; retain it and ask a bounded next question instead of manufacturing a positive headline.</w:t>
      </w:r>
    </w:p>
    <w:p>
      <w:pPr>
        <w:pStyle w:val="ListBullet"/>
      </w:pPr>
      <w:r>
        <w:t>Study shows candidate 12/16 versus baseline 11/16; replay matches; no fresh population sample or user study.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· Repair a misconception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research defense distinguishes what was measured, what failed, what was computationally recovered and what remains untested. Main candidate 12/16 = 75%, baseline 11/16 = 68.75%, descriptive gain 6.25 percentage points. The stipulated matching replay supports computational consistency, not a fresh-population or user-benefit claim. Separate frozen-model picture gives clear 8/10 = 80%, shaded 4/10 = 40%, a forty-point gap. Source grouping is stated, but object counts and cross-condition pairing are not supplied. Lighting, camera and object differences are plausible explanations, not established causes. Propose the same held-out objects under both lights, one camera, fixed scoring, appropriate collection/order controls and justified independent-unit analysis. No such follow-up is run. Changing cameras with lighting entangles explanations again. A limited or negative outcome can complete a sound investigation; retain it and ask a bounded next question instead of manufacturing a positive headline.</w:t>
      </w:r>
    </w:p>
    <w:p>
      <w:pPr>
        <w:pStyle w:val="ListBullet"/>
      </w:pPr>
      <w:r>
        <w:t>A report omits this qualification: The next question follows evidence gaps; it must not be presented as an answer already obtained.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· Explain the limitation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A research defense distinguishes what was measured, what failed, what was computationally recovered and what remains untested. Main candidate 12/16 = 75%, baseline 11/16 = 68.75%, descriptive gain 6.25 percentage points. The stipulated matching replay supports computational consistency, not a fresh-population or user-benefit claim. Separate frozen-model picture gives clear 8/10 = 80%, shaded 4/10 = 40%, a forty-point gap. Source grouping is stated, but object counts and cross-condition pairing are not supplied. Lighting, camera and object differences are plausible explanations, not established causes. Propose the same held-out objects under both lights, one camera, fixed scoring, appropriate collection/order controls and justified independent-unit analysis. No such follow-up is run. Changing cameras with lighting entangles explanations again. A limited or negative outcome can complete a sound investigation; retain it and ask a bounded next question instead of manufacturing a positive headline.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Try alone · Selected transfer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Heading3"/>
      </w:pPr>
      <w:r>
        <w:t>Independent case: Apply a new case independently</w:t>
      </w:r>
    </w:p>
    <w:p>
      <w:pPr>
        <w:pStyle w:val="ListBullet"/>
      </w:pPr>
      <w:r>
        <w:t>Project candidate 9/12, baseline 10/12; reproduction matches. State result and a useful next question.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10. Project · Keep the research evidence</w:t>
      </w:r>
    </w:p>
    <w:p>
      <w:r>
        <w:t>Preserve the question, protocol, observations, analysis and limits.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For Reproducible AI Research Study, use this week’s independent task as a rehearsal for the final evidence pack: Project candidate 9/12, baseline 10/12; reproduction matches. State result and a useful next question. Keep actual observations separate from expected results, preserve failures, compare a baseline and explain the limits.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 · Repair and return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ListBullet"/>
      </w:pPr>
      <w:r>
        <w:t>Revisit this idea with your teacher after a delay. Familiarity is different from explaining and using it on a changed case.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02. Reference · Supported W2 record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W2: Trace the worked case for Research defense and next questions.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Extra practice · Individual reasoning check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Use the worked case for Research defense and next questions.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Reference · Earlier W4 response copy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Project candidate 9/12, baseline 10/12; reproduction matches. State result and a useful next question.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Extra practice · Pictured case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r>
        <w:drawing>
          <wp:inline xmlns:a="http://schemas.openxmlformats.org/drawingml/2006/main" xmlns:pic="http://schemas.openxmlformats.org/drawingml/2006/picture">
            <wp:extent cx="5486400" cy="3029913"/>
            <wp:docPr id="1" name="Picture 1" descr="Observed clear slice is eight of ten, eighty percent; shaded slice four of ten, forty percent. Cause is not established. Proposed follow-up uses the same held-out objects under both lights, one camera and fixed scoring; it is not run. Changing cameras too reintroduces another explan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7-36-next-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9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Defend the next research question. A research defence identifies an observed weakness and a testable follow-up.</w:t>
      </w:r>
    </w:p>
    <w:p>
      <w:pPr>
        <w:pStyle w:val="ListBullet"/>
      </w:pPr>
      <w:r>
        <w:t>A frozen model is correct on 8/10 clear images and 4/10 shaded images. Source objects are grouped within each condition.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2" name="Picture 2" descr="Defence: different condition sli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3" name="Picture 3" descr="Research defense and next questions. State slice outcomes: Clear is 80%; shaded is 40%.. Limit the interpretation: Shade sensitivity is plausible, but camera or object differences may also matter.. Design follow-up: Photograph the same held-out objects under both light conditions using one camera and fixed sco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Compute the clear and shaded rates and identify alternative explanations. How does the same-object, one-camera follow-up help, and why does changing cameras again reintroduce confounding?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Support used: alone / hint / worked example. This record is practice evidence.</w:t>
      </w:r>
    </w:p>
    <w:p>
      <w:pPr>
        <w:pStyle w:val="ListBullet"/>
      </w:pPr>
      <w:r>
        <w:t>Project connection: 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13. Reference · Project milestone</w:t>
      </w:r>
    </w:p>
    <w:p>
      <w:r>
        <w:t>Keep this task’s inputs,rule and response together.</w:t>
      </w:r>
    </w:p>
    <w:p>
      <w:pPr>
        <w:pStyle w:val="Heading2"/>
      </w:pPr>
      <w:r>
        <w:t>Complete task and evidence</w:t>
      </w:r>
    </w:p>
    <w:p>
      <w:pPr>
        <w:pStyle w:val="ListBullet"/>
      </w:pPr>
      <w:r>
        <w:t>Project: Reproducible AI Research Study</w:t>
      </w:r>
    </w:p>
    <w:p>
      <w:pPr>
        <w:pStyle w:val="ListBullet"/>
      </w:pPr>
      <w:r>
        <w:t>Current milestone: Present and defend. Demonstrate the system, explain one failure and justify the next improvement with evidence.</w:t>
      </w:r>
    </w:p>
    <w:p>
      <w:pPr>
        <w:pStyle w:val="ListBullet"/>
      </w:pPr>
      <w:r>
        <w:t>For the Reproducible AI Research Study, retain an annotated worked trace and the changed-case reasoning. Connect the claim to its records, units and assumptions so another investigator can challenge or reproduce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Defend the next research question. A research defence identifies an observed weakness and a testable follow-up.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Photograph the same held-out objects under both light conditions using one camera and fixed scoring.</w:t>
      </w:r>
    </w:p>
    <w:p>
      <w:pPr>
        <w:pStyle w:val="ListBullet"/>
      </w:pPr>
      <w:r>
        <w:t>1. Design follow-up</w:t>
      </w:r>
    </w:p>
    <w:p>
      <w:pPr>
        <w:pStyle w:val="ListBullet"/>
      </w:pPr>
      <w:r>
        <w:t>2. Limit the interpretation</w:t>
      </w:r>
    </w:p>
    <w:p>
      <w:pPr>
        <w:pStyle w:val="ListBullet"/>
      </w:pPr>
      <w:r>
        <w:t>3. State slice outcomes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Design follow-up Photograph the same held-out objects under both light conditions using one camera and fixed scoring.</w:t>
      </w:r>
    </w:p>
    <w:p>
      <w:pPr>
        <w:spacing w:line="336" w:lineRule="auto" w:after="180"/>
      </w:pPr>
      <w:r>
        <w:rPr>
          <w:b w:val="0"/>
        </w:rPr>
        <w:t>A defence should explain results, uncertainty and what would discriminate between explanations next. A controlled paired follow-up is more informative than simply collecting extra easy images.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Change cameras as well as lighting in the follow-up. Which conclusion is supported by the supplied facts?</w:t>
      </w:r>
    </w:p>
    <w:p>
      <w:pPr>
        <w:pStyle w:val="ListBullet"/>
      </w:pPr>
      <w:r>
        <w:t>1. We can decide the result without examining the changed input or the procedure.</w:t>
      </w:r>
    </w:p>
    <w:p>
      <w:pPr>
        <w:pStyle w:val="ListBullet"/>
      </w:pPr>
      <w:r>
        <w:t>2. The design again entangles two conditions.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The design again entangles two conditions. A camera difference provides another explanation for any performance gap.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Presentation and challenge session (ai-7/35). Goal: Explain the </w:t>
      </w:r>
      <w:r>
        <w:rPr>
          <w:b/>
        </w:rPr>
        <w:t>mechanism</w:t>
      </w:r>
      <w:r>
        <w:rPr>
          <w:b w:val="0"/>
        </w:rPr>
        <w:t xml:space="preserve"> and terminology of presentation and challenge session. Short practice: Answer the camera-B challenge using only the twelve camera-A records.</w:t>
      </w:r>
    </w:p>
    <w:p>
      <w:pPr>
        <w:spacing w:line="336" w:lineRule="auto" w:after="180"/>
      </w:pPr>
      <w:r>
        <w:rPr>
          <w:b w:val="0"/>
        </w:rPr>
        <w:t xml:space="preserve">Why is one displayed camera-B success a demonstration rather than broad </w:t>
      </w:r>
      <w:r>
        <w:rPr>
          <w:b/>
        </w:rPr>
        <w:t>evidence</w:t>
      </w:r>
      <w:r>
        <w:rPr>
          <w:b w:val="0"/>
        </w:rPr>
        <w:t xml:space="preserve"> of camera-B reliability?.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Independent reproduction check (ai-7/33). Goal: Explain the </w:t>
      </w:r>
      <w:r>
        <w:rPr>
          <w:b/>
        </w:rPr>
        <w:t>mechanism</w:t>
      </w:r>
      <w:r>
        <w:rPr>
          <w:b w:val="0"/>
        </w:rPr>
        <w:t xml:space="preserve"> and terminology of independent reproduction check. Short practice: Locate the Q3 scoring disagreement between 5/6 and 4/6.</w:t>
      </w:r>
    </w:p>
    <w:p>
      <w:pPr>
        <w:spacing w:line="336" w:lineRule="auto" w:after="180"/>
      </w:pPr>
      <w:r>
        <w:rPr>
          <w:b w:val="0"/>
        </w:rPr>
        <w:t>What should the teams inspect before choosing a score, and what limitation follows if the saved Q3 file is missing?.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Writing the methods section (ai-7/30). Goal: Explain the </w:t>
      </w:r>
      <w:r>
        <w:rPr>
          <w:b/>
        </w:rPr>
        <w:t>mechanism</w:t>
      </w:r>
      <w:r>
        <w:rPr>
          <w:b w:val="0"/>
        </w:rPr>
        <w:t xml:space="preserve"> and terminology of writing the methods section. Short practice: Apply the inclusive four-character rule to oak, pine and willow.</w:t>
      </w:r>
    </w:p>
    <w:p>
      <w:pPr>
        <w:spacing w:line="336" w:lineRule="auto" w:after="180"/>
      </w:pPr>
      <w:r>
        <w:rPr>
          <w:b w:val="0"/>
        </w:rPr>
        <w:t>Which label changes under greater-than-four, and what method detail allows another team to reproduce the distinction?.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15. Reference · Six-picture response sheets</w:t>
      </w:r>
    </w:p>
    <w:p>
      <w:r>
        <w:t>Choose the picture that helps explain the current step.</w:t>
      </w:r>
    </w:p>
    <w:p>
      <w:pPr>
        <w:pStyle w:val="Heading2"/>
      </w:pPr>
      <w:r>
        <w:t>01. Research defense and next questions: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Defend the next research question. A research defence identifies an observed weakness and a testable follow-up. Supplied facts: A frozen model is correct on 8/10 clear images and 4/10 shaded images. Source objects are grouped within each condi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Defend the next research question. A research defence identifies an observed weakness and a testable follow-up. Supplied facts: A frozen model is correct on 8/10 clear images and 4/10 shaded images.</w:t>
      </w:r>
    </w:p>
    <w:p>
      <w:pPr>
        <w:spacing w:line="336" w:lineRule="auto" w:after="180"/>
      </w:pPr>
      <w:r>
        <w:rPr>
          <w:b w:val="0"/>
        </w:rPr>
        <w:t>Source objects are grouped within each condition.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5" name="Picture 5" descr="State slice outcomes: Clear is 80%; shaded is 40%. → Limit the interpretation: Shade sensitivity is plausible, but camera or object differences may also matter. → Design follow-up: Photograph the same held-out objects under both light conditions using one camera and fixed sco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State slice outcomes: Clear is </w:t>
      </w:r>
      <w:r>
        <w:rPr>
          <w:b/>
        </w:rPr>
        <w:t>80%</w:t>
      </w:r>
      <w:r>
        <w:rPr>
          <w:b w:val="0"/>
        </w:rPr>
        <w:t>; shaded is 40%. → Limit the interpretation: Shade sensitivity is plausible, but camera or object differences may also matter. → Design follow-up: Photograph the same held-out objects under both light conditions using one camera and fixed scoring.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03. Defence: different condition slices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Defence: different condition slices. Units: correct cases out of 10 per slice. Clear: 8. Shaded: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Defence: different condition slices. Units: correct cases out of 10 per slice. Clear: 8. Shaded: 4.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7" name="Picture 7" descr="Original case: Photograph the same held-out objects under both light conditions using one camera and fixed scoring. Changed condition: Change cameras as well as lighting in the follow-up. Expected result: The design again entangles two conditions. Reason: A camera difference provides another explanation for any performance gap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Photograph the same held-out objects under both light conditions using one camera and fixed scoring. Changed condition: Change cameras as well as lighting in the follow-up.</w:t>
      </w:r>
    </w:p>
    <w:p>
      <w:pPr>
        <w:spacing w:line="336" w:lineRule="auto" w:after="180"/>
      </w:pPr>
      <w:r>
        <w:rPr>
          <w:b w:val="0"/>
        </w:rPr>
        <w:t>Expected result: The design again entangles two conditions. Reason: A camera difference provides another explanation for any performance gap.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A defence should explain results, uncertainty and what would discriminate between explanations next. A controlled paired follow-up is more informative than simply collecting extra easy images. Limit: Even a paired follow-up needs adequate independent objects and justified analysis; no causal conclusion is claimed y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defence should explain results, uncertainty and what would discriminate between explanations next. A controlled paired follow-up is more informative than simply collecting extra easy images.</w:t>
      </w:r>
    </w:p>
    <w:p>
      <w:pPr>
        <w:spacing w:line="336" w:lineRule="auto" w:after="180"/>
      </w:pPr>
      <w:r>
        <w:rPr>
          <w:b w:val="0"/>
        </w:rPr>
        <w:t>Limit: Even a paired follow-up needs adequate independent objects and justified analysis; no causal conclusion is claimed yet.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828288"/>
            <wp:docPr id="9" name="Picture 9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Compute the clear and shaded rates and identify alternative explanations. How does the same-object, one-camera follow-up help, and why does changing cameras again reintroduce confound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6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Compute the clear and shaded rates and identify alternative explanations.</w:t>
      </w:r>
    </w:p>
    <w:p>
      <w:pPr>
        <w:spacing w:line="336" w:lineRule="auto" w:after="180"/>
      </w:pPr>
      <w:r>
        <w:rPr>
          <w:b w:val="0"/>
        </w:rPr>
        <w:t>How does the same-object, one-camera follow-up help, and why does changing cameras again reintroduce confounding?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Research defense and next questions: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Defence: different condition slices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