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ai-1/7</w:t>
      </w:r>
    </w:p>
    <w:p>
      <w:pPr>
        <w:pStyle w:val="Title"/>
      </w:pPr>
      <w:r>
        <w:t>Categories and Labels</w:t>
      </w:r>
    </w:p>
    <w:p>
      <w:r>
        <w:t>Project: Helpful Classroom Sorter</w:t>
      </w:r>
    </w:p>
    <w:p>
      <w:pPr>
        <w:pStyle w:val="Heading1"/>
      </w:pPr>
      <w:r>
        <w:t>Before you start</w:t>
      </w:r>
    </w:p>
    <w:p>
      <w:r>
        <w:t>Week 4: a rule must specify how unfamiliar cases are handled.</w:t>
      </w:r>
    </w:p>
    <w:p>
      <w:pPr>
        <w:pStyle w:val="Heading1"/>
      </w:pPr>
      <w:r>
        <w:t>01. Your mission</w:t>
      </w:r>
    </w:p>
    <w:p>
      <w:pPr>
        <w:pStyle w:val="Heading3"/>
      </w:pPr>
      <w:r>
        <w:t>Your learning target</w:t>
      </w:r>
    </w:p>
    <w:p>
      <w:r>
        <w:t>I can apply a category definition using explicit evidence and boundary rules.</w:t>
      </w:r>
    </w:p>
    <w:p>
      <w:r>
        <w:t>I can distinguish a known failure from information that is missing or unreadable.</w:t>
      </w:r>
    </w:p>
    <w:p>
      <w:r>
        <w:t>I can use disagreement to improve a labelling guide without mistaking agreement for truth.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Sound Becomes a Signal. Give an example and a mistake that the idea helps you avoid.</w:t>
      </w:r>
    </w:p>
    <w:p>
      <w:r>
        <w:t>Without opening the old lesson, explain one key idea from Rules or Learned Patterns?. Give an example and a mistake that the idea helps you avoid.</w:t>
      </w:r>
    </w:p>
    <w:p>
      <w:r>
        <w:t>Without opening the old lesson, explain one key idea from AI or Not?. Give an example and a mistake that the idea helps you avoid.</w:t>
      </w:r>
    </w:p>
    <w:p>
      <w:r>
        <w:t>After trying, check the relevant lesson or ask your teacher. Change the part of your explanation that the evidence shows was wrong.</w:t>
      </w:r>
    </w:p>
    <w:p>
      <w:r>
        <w:t>Labels are human choices that may overlap or be unclear.</w:t>
      </w:r>
    </w:p>
    <w:p>
      <w:r>
        <w:drawing>
          <wp:inline xmlns:a="http://schemas.openxmlformats.org/drawingml/2006/main" xmlns:pic="http://schemas.openxmlformats.org/drawingml/2006/picture">
            <wp:extent cx="3200400" cy="3200400"/>
            <wp:docPr id="1" name="Picture 1" descr="Concept illustration for Week 7: Categories and Labels"/>
            <wp:cNvGraphicFramePr>
              <a:graphicFrameLocks noChangeAspect="1"/>
            </wp:cNvGraphicFramePr>
            <a:graphic>
              <a:graphicData uri="http://schemas.openxmlformats.org/drawingml/2006/picture">
                <pic:pic>
                  <pic:nvPicPr>
                    <pic:cNvPr id="0" name="f5e7d44447dcf5bd3d114c2db502a4fa48990515f8a03df09d2e619b1d7cd84a.png"/>
                    <pic:cNvPicPr/>
                  </pic:nvPicPr>
                  <pic:blipFill>
                    <a:blip r:embed="rId9"/>
                    <a:stretch>
                      <a:fillRect/>
                    </a:stretch>
                  </pic:blipFill>
                  <pic:spPr>
                    <a:xfrm>
                      <a:off x="0" y="0"/>
                      <a:ext cx="3200400" cy="3200400"/>
                    </a:xfrm>
                    <a:prstGeom prst="rect"/>
                  </pic:spPr>
                </pic:pic>
              </a:graphicData>
            </a:graphic>
          </wp:inline>
        </w:drawing>
      </w:r>
    </w:p>
    <w:p>
      <w:r>
        <w:t>LEARNING TARGET  Your dataset labels 'reusable containers'. One team includes a disposable bottle reused once; another excludes it. Give an operational label rule and classify this boundary case under that rule. Explain why a different rule could be defensible.</w:t>
      </w:r>
    </w:p>
    <w:p>
      <w:r>
        <w:t>Learner name:</w:t>
      </w:r>
    </w:p>
    <w:p>
      <w:pPr>
        <w:pStyle w:val="Heading3"/>
      </w:pPr>
      <w:r>
        <w:t>Readiness for the connected explanation</w:t>
      </w:r>
    </w:p>
    <w:p>
      <w:r>
        <w:t>A transcript leaves out an unclear word. Why should a later system not simply treat that missing word as a known value?</w:t>
      </w:r>
    </w:p>
    <w:p>
      <w:pPr>
        <w:pStyle w:val="Heading3"/>
      </w:pPr>
      <w:r>
        <w:t>This week’s end goal</w:t>
      </w:r>
    </w:p>
    <w:p>
      <w:r>
        <w:t>By the end, I can apply a shared labelling policy consistently, including missing information.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playground object can be both red and round, a toy and sports equipment, or safe in one situation and unsafe in another.</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Two students are sorting fictional event cards for a classroom calendar. Their first instruction is Put the good cards together. Mina calls a colourful card good. Theo calls a plain card good because its room is easy to read. They disagree even though both followed a reasonable interpretation of the word good.</w:t>
      </w:r>
    </w:p>
    <w:p>
      <w:r>
        <w:t>A category is useful for a task when people can tell what evidence makes an example belong to it. An operational definition states the observations or checks to perform. For this paper exercise, we will check two printed fields: an event day and a room code. The task is to check the record against a classroom policy, not to judge the quality of the event or the person who wrote it.</w:t>
      </w:r>
    </w:p>
    <w:p>
      <w:r>
        <w:t>Labels depend on the definition in use. A model fitted to labels can learn the distinctions those labels encode, including mistakes and inconsistencies. Before asking a model to copy a label, ask whether people have a clear, useful guide for assigning it.</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objects and a purpose for sorting"/>
            <wp:cNvGraphicFramePr>
              <a:graphicFrameLocks noChangeAspect="1"/>
            </wp:cNvGraphicFramePr>
            <a:graphic>
              <a:graphicData uri="http://schemas.openxmlformats.org/drawingml/2006/picture">
                <pic:pic>
                  <pic:nvPicPr>
                    <pic:cNvPr id="0" name="3046f47d052bfd54301a0c96092f5fb75bdac2ec928b600e7bfc9c9223d28fed.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people define labels and assign examples"/>
            <wp:cNvGraphicFramePr>
              <a:graphicFrameLocks noChangeAspect="1"/>
            </wp:cNvGraphicFramePr>
            <a:graphic>
              <a:graphicData uri="http://schemas.openxmlformats.org/drawingml/2006/picture">
                <pic:pic>
                  <pic:nvPicPr>
                    <pic:cNvPr id="0" name="709e48d0ebf1861f134811121f35fd50d8a4aebd7afbb6cb308e644c2a66a0f9.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category names attached to items"/>
            <wp:cNvGraphicFramePr>
              <a:graphicFrameLocks noChangeAspect="1"/>
            </wp:cNvGraphicFramePr>
            <a:graphic>
              <a:graphicData uri="http://schemas.openxmlformats.org/drawingml/2006/picture">
                <pic:pic>
                  <pic:nvPicPr>
                    <pic:cNvPr id="0" name="24cd9f8643398d19acf99388b203f89d66de88836af4e0289cfb300b704bf57f.png"/>
                    <pic:cNvPicPr/>
                  </pic:nvPicPr>
                  <pic:blipFill>
                    <a:blip r:embed="rId13"/>
                    <a:stretch>
                      <a:fillRect/>
                    </a:stretch>
                  </pic:blipFill>
                  <pic:spPr>
                    <a:xfrm>
                      <a:off x="0" y="0"/>
                      <a:ext cx="4267200" cy="3200400"/>
                    </a:xfrm>
                    <a:prstGeom prst="rect"/>
                  </pic:spPr>
                </pic:pic>
              </a:graphicData>
            </a:graphic>
          </wp:inline>
        </w:drawing>
      </w:r>
    </w:p>
    <w:p>
      <w:r>
        <w:t>INPUT  objects and a purpose for sorting</w:t>
      </w:r>
    </w:p>
    <w:p>
      <w:r>
        <w:t>PROCESS  people define labels and assign examples</w:t>
      </w:r>
    </w:p>
    <w:p>
      <w:r>
        <w:t>OUTPUT  category names attached to items</w:t>
      </w:r>
    </w:p>
    <w:p>
      <w:r>
        <w:t>CORE IDEA  Labels are human choices that may overlap or be unclear.</w:t>
      </w:r>
    </w:p>
    <w:p>
      <w:r>
        <w:t>UNDER THE HOOD  A label is an operational definition chosen for a task. Categories may be mutually exclusive, multi-label, hierarchical, subjective, or context-dependent. Ambiguity in labels becomes ambiguity in training and evaluation.</w:t>
      </w:r>
    </w:p>
    <w:p>
      <w:r>
        <w:t>Draw a fresh example with all three stages:</w:t>
      </w:r>
    </w:p>
    <w:p>
      <w:pPr>
        <w:pStyle w:val="Heading3"/>
      </w:pPr>
      <w:r>
        <w:t>A closer explanation</w:t>
      </w:r>
    </w:p>
    <w:p>
      <w:r>
        <w:t>Our fictional calendar accepts a whole-number day from 1 through 30, including both endpoints, and exactly one room code, A or B. The month is already fixed for this exercise. A blank or unreadable field counts as unknown. The categories are revise, review and ready. Use the checks in the order shown.</w:t>
      </w:r>
    </w:p>
    <w:p>
      <w:pPr>
        <w:pStyle w:val="Heading3"/>
      </w:pPr>
      <w:r>
        <w:t>Three ordered checks for a calendar card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 in this order</w:t>
            </w:r>
          </w:p>
        </w:tc>
        <w:tc>
          <w:tcPr>
            <w:tcW w:type="dxa" w:w="3408"/>
          </w:tcPr>
          <w:p>
            <w:r>
              <w:t>Evidence</w:t>
            </w:r>
          </w:p>
        </w:tc>
        <w:tc>
          <w:tcPr>
            <w:tcW w:type="dxa" w:w="3408"/>
          </w:tcPr>
          <w:p>
            <w:r>
              <w:t>Recorded label</w:t>
            </w:r>
          </w:p>
        </w:tc>
      </w:tr>
      <w:tr>
        <w:tc>
          <w:tcPr>
            <w:tcW w:type="dxa" w:w="3408"/>
          </w:tcPr>
          <w:p>
            <w:r>
              <w:t>First check known values</w:t>
            </w:r>
          </w:p>
        </w:tc>
        <w:tc>
          <w:tcPr>
            <w:tcW w:type="dxa" w:w="3408"/>
          </w:tcPr>
          <w:p>
            <w:r>
              <w:t>Any known field fails its criterion</w:t>
            </w:r>
          </w:p>
        </w:tc>
        <w:tc>
          <w:tcPr>
            <w:tcW w:type="dxa" w:w="3408"/>
          </w:tcPr>
          <w:p>
            <w:r>
              <w:t>Revise even if another field is unknown</w:t>
            </w:r>
          </w:p>
        </w:tc>
      </w:tr>
      <w:tr>
        <w:tc>
          <w:tcPr>
            <w:tcW w:type="dxa" w:w="3408"/>
          </w:tcPr>
          <w:p>
            <w:r>
              <w:t>Then check missing information</w:t>
            </w:r>
          </w:p>
        </w:tc>
        <w:tc>
          <w:tcPr>
            <w:tcW w:type="dxa" w:w="3408"/>
          </w:tcPr>
          <w:p>
            <w:r>
              <w:t>No known failure but a field is blank or unreadable</w:t>
            </w:r>
          </w:p>
        </w:tc>
        <w:tc>
          <w:tcPr>
            <w:tcW w:type="dxa" w:w="3408"/>
          </w:tcPr>
          <w:p>
            <w:r>
              <w:t>Review because evidence is incomplete</w:t>
            </w:r>
          </w:p>
        </w:tc>
      </w:tr>
      <w:tr>
        <w:tc>
          <w:tcPr>
            <w:tcW w:type="dxa" w:w="3408"/>
          </w:tcPr>
          <w:p>
            <w:r>
              <w:t>Otherwise all checks have passed</w:t>
            </w:r>
          </w:p>
        </w:tc>
        <w:tc>
          <w:tcPr>
            <w:tcW w:type="dxa" w:w="3408"/>
          </w:tcPr>
          <w:p>
            <w:r>
              <w:t>Day is 1 through 30 and room is A or B</w:t>
            </w:r>
          </w:p>
        </w:tc>
        <w:tc>
          <w:tcPr>
            <w:tcW w:type="dxa" w:w="3408"/>
          </w:tcPr>
          <w:p>
            <w:r>
              <w:t>Ready under this record policy</w:t>
            </w:r>
          </w:p>
        </w:tc>
      </w:tr>
    </w:tbl>
    <w:p>
      <w:r>
        <w:t>Stop at the first matching row. The order resolves a card with both a known failure and an unknown field. Ready describes the printed record under this policy; it does not confirm that the event exists or has permission to run.</w:t>
      </w:r>
    </w:p>
    <w:p>
      <w:r>
        <w:t>Known failure and unknown are different. Day 31 is known and outside the accepted range, so the card needs revision. An unreadable day might be valid or invalid; without another known failure, it needs review. Never silently turn a blank into zero just to make a comparison possible.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Red ball: red and round; multiple descriptive labels"/>
            <wp:cNvGraphicFramePr>
              <a:graphicFrameLocks noChangeAspect="1"/>
            </wp:cNvGraphicFramePr>
            <a:graphic>
              <a:graphicData uri="http://schemas.openxmlformats.org/drawingml/2006/picture">
                <pic:pic>
                  <pic:nvPicPr>
                    <pic:cNvPr id="0" name="956d02e55c8231fec2f9d8a220e222f2d10f0e43b1c490b010f706b7a892abf1.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Frisbee: toy or sports equipment; purpose changes label"/>
            <wp:cNvGraphicFramePr>
              <a:graphicFrameLocks noChangeAspect="1"/>
            </wp:cNvGraphicFramePr>
            <a:graphic>
              <a:graphicData uri="http://schemas.openxmlformats.org/drawingml/2006/picture">
                <pic:pic>
                  <pic:nvPicPr>
                    <pic:cNvPr id="0" name="dd227278781f2c07dff01575d1f65feb24c0a05af7d1a9f64a2a07dfe5475ba1.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Wet slide: equipment and possible hazard; context matters"/>
            <wp:cNvGraphicFramePr>
              <a:graphicFrameLocks noChangeAspect="1"/>
            </wp:cNvGraphicFramePr>
            <a:graphic>
              <a:graphicData uri="http://schemas.openxmlformats.org/drawingml/2006/picture">
                <pic:pic>
                  <pic:nvPicPr>
                    <pic:cNvPr id="0" name="414962dbbfdac58f5e1757b3fbb4134dd82c082a137e00de23c975e421e8740c.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Mystery object: insufficient features; need more information"/>
            <wp:cNvGraphicFramePr>
              <a:graphicFrameLocks noChangeAspect="1"/>
            </wp:cNvGraphicFramePr>
            <a:graphic>
              <a:graphicData uri="http://schemas.openxmlformats.org/drawingml/2006/picture">
                <pic:pic>
                  <pic:nvPicPr>
                    <pic:cNvPr id="0" name="df6e3d14c8ef9d31cca9b37561476139acb245a517af8f8c8bea5c499a28f791.png"/>
                    <pic:cNvPicPr/>
                  </pic:nvPicPr>
                  <pic:blipFill>
                    <a:blip r:embed="rId17"/>
                    <a:stretch>
                      <a:fillRect/>
                    </a:stretch>
                  </pic:blipFill>
                  <pic:spPr>
                    <a:xfrm>
                      <a:off x="0" y="0"/>
                      <a:ext cx="3574472" cy="2660072"/>
                    </a:xfrm>
                    <a:prstGeom prst="rect"/>
                  </pic:spPr>
                </pic:pic>
              </a:graphicData>
            </a:graphic>
          </wp:inline>
        </w:drawing>
      </w:r>
    </w:p>
    <w:p>
      <w:r>
        <w:t>CASE 1 — Red ball  Clue: red and round. Meaning: multiple descriptive labels.</w:t>
      </w:r>
    </w:p>
    <w:p>
      <w:r>
        <w:t>CASE 2 — Frisbee  Clue: toy or sports equipment. Meaning: purpose changes label.</w:t>
      </w:r>
    </w:p>
    <w:p>
      <w:r>
        <w:t>CASE 3 — Wet slide  Clue: equipment and possible hazard. Meaning: context matters.</w:t>
      </w:r>
    </w:p>
    <w:p>
      <w:r>
        <w:t>CASE 4 — Mystery object  Clue: insufficient features. Meaning: need more information.</w:t>
      </w:r>
    </w:p>
    <w:p>
      <w:r>
        <w:t>BOUNDARY  Labels do not exist naturally in the data; people define them for a purpose.</w:t>
      </w:r>
    </w:p>
    <w:p>
      <w:r>
        <w:t>Which two pictures are easiest to confuse? What evidence separates them?</w:t>
      </w:r>
    </w:p>
    <w:p>
      <w:pPr>
        <w:pStyle w:val="Heading3"/>
      </w:pPr>
      <w:r>
        <w:t>Change one thing in the pictured case</w:t>
      </w:r>
    </w:p>
    <w:p>
      <w:r>
        <w:t>Change: Change B’s quantity from 5 to 4; leave colour blank.</w:t>
      </w:r>
    </w:p>
    <w:p>
      <w:r>
        <w:t>Prediction: B becomes review.</w:t>
      </w:r>
    </w:p>
    <w:p>
      <w:r>
        <w:t>Reason: The known failure is removed, but a required field is still missing.</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category: group created for a purpose"/>
            <wp:cNvGraphicFramePr>
              <a:graphicFrameLocks noChangeAspect="1"/>
            </wp:cNvGraphicFramePr>
            <a:graphic>
              <a:graphicData uri="http://schemas.openxmlformats.org/drawingml/2006/picture">
                <pic:pic>
                  <pic:nvPicPr>
                    <pic:cNvPr id="0" name="7f110eca65d3b34eb5d1618c729bf2993d0e7ac788e207529f930983c04bb6ea.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label: name assigned to an example"/>
            <wp:cNvGraphicFramePr>
              <a:graphicFrameLocks noChangeAspect="1"/>
            </wp:cNvGraphicFramePr>
            <a:graphic>
              <a:graphicData uri="http://schemas.openxmlformats.org/drawingml/2006/picture">
                <pic:pic>
                  <pic:nvPicPr>
                    <pic:cNvPr id="0" name="3d4bde51bac9a5e7c76d7d86c3e236dd158092eb48d208408306e832bf149994.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overlap: when more than one label can fit"/>
            <wp:cNvGraphicFramePr>
              <a:graphicFrameLocks noChangeAspect="1"/>
            </wp:cNvGraphicFramePr>
            <a:graphic>
              <a:graphicData uri="http://schemas.openxmlformats.org/drawingml/2006/picture">
                <pic:pic>
                  <pic:nvPicPr>
                    <pic:cNvPr id="0" name="40b9f019303d8105a5412cedf5a326c0b7f331f5331f655cb9fd2038bed7a32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ambiguity: when evidence allows multiple reasonable meanings"/>
            <wp:cNvGraphicFramePr>
              <a:graphicFrameLocks noChangeAspect="1"/>
            </wp:cNvGraphicFramePr>
            <a:graphic>
              <a:graphicData uri="http://schemas.openxmlformats.org/drawingml/2006/picture">
                <pic:pic>
                  <pic:nvPicPr>
                    <pic:cNvPr id="0" name="1e17ac5fcd31eacef7df7148c8494485c2fe6d1e9ff6b9045d2a1a477d2badad.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category</w:t>
            </w:r>
          </w:p>
        </w:tc>
        <w:tc>
          <w:tcPr>
            <w:tcW w:type="dxa" w:w="3408"/>
          </w:tcPr>
          <w:p>
            <w:r>
              <w:t>group created for a purpose</w:t>
            </w:r>
          </w:p>
        </w:tc>
        <w:tc>
          <w:tcPr>
            <w:tcW w:type="dxa" w:w="3408"/>
          </w:tcPr>
          <w:p>
            <w:r/>
          </w:p>
        </w:tc>
      </w:tr>
      <w:tr>
        <w:tc>
          <w:tcPr>
            <w:tcW w:type="dxa" w:w="3408"/>
          </w:tcPr>
          <w:p>
            <w:r>
              <w:t>label</w:t>
            </w:r>
          </w:p>
        </w:tc>
        <w:tc>
          <w:tcPr>
            <w:tcW w:type="dxa" w:w="3408"/>
          </w:tcPr>
          <w:p>
            <w:r>
              <w:t>name assigned to an example</w:t>
            </w:r>
          </w:p>
        </w:tc>
        <w:tc>
          <w:tcPr>
            <w:tcW w:type="dxa" w:w="3408"/>
          </w:tcPr>
          <w:p>
            <w:r/>
          </w:p>
        </w:tc>
      </w:tr>
      <w:tr>
        <w:tc>
          <w:tcPr>
            <w:tcW w:type="dxa" w:w="3408"/>
          </w:tcPr>
          <w:p>
            <w:r>
              <w:t>overlap</w:t>
            </w:r>
          </w:p>
        </w:tc>
        <w:tc>
          <w:tcPr>
            <w:tcW w:type="dxa" w:w="3408"/>
          </w:tcPr>
          <w:p>
            <w:r>
              <w:t>when more than one label can fit</w:t>
            </w:r>
          </w:p>
        </w:tc>
        <w:tc>
          <w:tcPr>
            <w:tcW w:type="dxa" w:w="3408"/>
          </w:tcPr>
          <w:p>
            <w:r/>
          </w:p>
        </w:tc>
      </w:tr>
      <w:tr>
        <w:tc>
          <w:tcPr>
            <w:tcW w:type="dxa" w:w="3408"/>
          </w:tcPr>
          <w:p>
            <w:r>
              <w:t>ambiguity</w:t>
            </w:r>
          </w:p>
        </w:tc>
        <w:tc>
          <w:tcPr>
            <w:tcW w:type="dxa" w:w="3408"/>
          </w:tcPr>
          <w:p>
            <w:r>
              <w:t>when evidence allows multiple reasonable meanings</w:t>
            </w:r>
          </w:p>
        </w:tc>
        <w:tc>
          <w:tcPr>
            <w:tcW w:type="dxa" w:w="3408"/>
          </w:tcPr>
          <w:p>
            <w:r/>
          </w:p>
        </w:tc>
      </w:tr>
    </w:tbl>
    <w:p>
      <w:pPr>
        <w:pStyle w:val="Heading3"/>
      </w:pPr>
      <w:r>
        <w:t>Misconception detective</w:t>
      </w:r>
    </w:p>
    <w:p>
      <w:r>
        <w:t>CLAIM TO REPAIR  Every object has exactly one correct label.</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Operational definition</w:t>
            </w:r>
          </w:p>
        </w:tc>
        <w:tc>
          <w:tcPr>
            <w:tcW w:type="dxa" w:w="5112"/>
          </w:tcPr>
          <w:p>
            <w:r>
              <w:t>A definition precise enough to tell someone what to observe or do when assigning a category</w:t>
            </w:r>
          </w:p>
        </w:tc>
      </w:tr>
      <w:tr>
        <w:tc>
          <w:tcPr>
            <w:tcW w:type="dxa" w:w="5112"/>
          </w:tcPr>
          <w:p>
            <w:r>
              <w:t>Annotator</w:t>
            </w:r>
          </w:p>
        </w:tc>
        <w:tc>
          <w:tcPr>
            <w:tcW w:type="dxa" w:w="5112"/>
          </w:tcPr>
          <w:p>
            <w:r>
              <w:t>A person who assigns labels to examples</w:t>
            </w:r>
          </w:p>
        </w:tc>
      </w:tr>
      <w:tr>
        <w:tc>
          <w:tcPr>
            <w:tcW w:type="dxa" w:w="5112"/>
          </w:tcPr>
          <w:p>
            <w:r>
              <w:t>Disagreement</w:t>
            </w:r>
          </w:p>
        </w:tc>
        <w:tc>
          <w:tcPr>
            <w:tcW w:type="dxa" w:w="5112"/>
          </w:tcPr>
          <w:p>
            <w:r>
              <w:t>A case where annotators assign different labels to the same example</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playground object can be both red and round, a toy and sports equipment, or safe in one situation and unsafe in another.</w:t>
      </w:r>
    </w:p>
    <w:p>
      <w:r>
        <w:t>STEP 1 — OBSERVE  objects and a purpose for sorting</w:t>
      </w:r>
    </w:p>
    <w:p>
      <w:r>
        <w:t>STEP 2 — TRACE  people define labels and assign examples</w:t>
      </w:r>
    </w:p>
    <w:p>
      <w:r>
        <w:t>STEP 3 — CONCLUDE  category names attached to items</w:t>
      </w:r>
    </w:p>
    <w:p>
      <w:r>
        <w:t>MODEL REASONING  Strong labels include a purpose and a rule for membership. Overlapping objects may need multiple labels or a priority rule. A revised definition should reduce disagreement without pretending every case is simple.</w:t>
      </w:r>
    </w:p>
    <w:p>
      <w:r>
        <w:t>DO NOT OVERCLAIM  Labels do not exist naturally in the data; people define them for a purpose.</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fields</w:t>
            </w:r>
          </w:p>
        </w:tc>
        <w:tc>
          <w:tcPr>
            <w:tcW w:type="dxa" w:w="3408"/>
          </w:tcPr>
          <w:p>
            <w:r>
              <w:t>Relevant evidence</w:t>
            </w:r>
          </w:p>
        </w:tc>
        <w:tc>
          <w:tcPr>
            <w:tcW w:type="dxa" w:w="3408"/>
          </w:tcPr>
          <w:p>
            <w:r>
              <w:t>Label and reason</w:t>
            </w:r>
          </w:p>
        </w:tc>
      </w:tr>
      <w:tr>
        <w:tc>
          <w:tcPr>
            <w:tcW w:type="dxa" w:w="3408"/>
          </w:tcPr>
          <w:p>
            <w:r>
              <w:t>Day 12 room A</w:t>
            </w:r>
          </w:p>
        </w:tc>
        <w:tc>
          <w:tcPr>
            <w:tcW w:type="dxa" w:w="3408"/>
          </w:tcPr>
          <w:p>
            <w:r>
              <w:t>Both values satisfy the criteria</w:t>
            </w:r>
          </w:p>
        </w:tc>
        <w:tc>
          <w:tcPr>
            <w:tcW w:type="dxa" w:w="3408"/>
          </w:tcPr>
          <w:p>
            <w:r>
              <w:t>Ready because both checks pass</w:t>
            </w:r>
          </w:p>
        </w:tc>
      </w:tr>
      <w:tr>
        <w:tc>
          <w:tcPr>
            <w:tcW w:type="dxa" w:w="3408"/>
          </w:tcPr>
          <w:p>
            <w:r>
              <w:t>Day 31 room A</w:t>
            </w:r>
          </w:p>
        </w:tc>
        <w:tc>
          <w:tcPr>
            <w:tcW w:type="dxa" w:w="3408"/>
          </w:tcPr>
          <w:p>
            <w:r>
              <w:t>31 is outside 1 through 30</w:t>
            </w:r>
          </w:p>
        </w:tc>
        <w:tc>
          <w:tcPr>
            <w:tcW w:type="dxa" w:w="3408"/>
          </w:tcPr>
          <w:p>
            <w:r>
              <w:t>Revise because a known value fails</w:t>
            </w:r>
          </w:p>
        </w:tc>
      </w:tr>
      <w:tr>
        <w:tc>
          <w:tcPr>
            <w:tcW w:type="dxa" w:w="3408"/>
          </w:tcPr>
          <w:p>
            <w:r>
              <w:t>Day 12 room unreadable</w:t>
            </w:r>
          </w:p>
        </w:tc>
        <w:tc>
          <w:tcPr>
            <w:tcW w:type="dxa" w:w="3408"/>
          </w:tcPr>
          <w:p>
            <w:r>
              <w:t>No known failure but the room is unknown</w:t>
            </w:r>
          </w:p>
        </w:tc>
        <w:tc>
          <w:tcPr>
            <w:tcW w:type="dxa" w:w="3408"/>
          </w:tcPr>
          <w:p>
            <w:r>
              <w:t>Review until the room is checked</w:t>
            </w:r>
          </w:p>
        </w:tc>
      </w:tr>
      <w:tr>
        <w:tc>
          <w:tcPr>
            <w:tcW w:type="dxa" w:w="3408"/>
          </w:tcPr>
          <w:p>
            <w:r>
              <w:t>Day 31 room unreadable</w:t>
            </w:r>
          </w:p>
        </w:tc>
        <w:tc>
          <w:tcPr>
            <w:tcW w:type="dxa" w:w="3408"/>
          </w:tcPr>
          <w:p>
            <w:r>
              <w:t>The day already fails although the room is unknown</w:t>
            </w:r>
          </w:p>
        </w:tc>
        <w:tc>
          <w:tcPr>
            <w:tcW w:type="dxa" w:w="3408"/>
          </w:tcPr>
          <w:p>
            <w:r>
              <w:t>Revise because the first check has priority</w:t>
            </w:r>
          </w:p>
        </w:tc>
      </w:tr>
    </w:tbl>
    <w:p>
      <w:r>
        <w:t>For the last card, first read only what is known: day 31. Compare it with the allowed range and record a failure. The guide therefore selects revise before the missing-room check. Checking the room later could reveal another problem, but it cannot make day 31 satisfy this policy.</w:t>
      </w:r>
    </w:p>
    <w:p>
      <w:r>
        <w:t>A clear explanation cites the particular criterion. Saying It looks wrong is not enough. Write Day 31 exceeds the accepted maximum of 30 instead. That explanation lets another person reproduce the check and challenge it if the recorded value or policy is different.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Categories and Labels</w:t>
      </w:r>
    </w:p>
    <w:p>
      <w:r>
        <w:t>A fictional craft club labels cardboard-order cards ready, review or revise.</w:t>
      </w:r>
    </w:p>
    <w:p>
      <w:pPr>
        <w:pStyle w:val="Heading3"/>
      </w:pPr>
      <w:r>
        <w:t>The facts we will use</w:t>
      </w:r>
    </w:p>
    <w:p>
      <w:r>
        <w:t>Allowed quantity: whole number 1–4. Required colour: red or blue.</w:t>
      </w:r>
    </w:p>
    <w:p>
      <w:r>
        <w:t>If any known field fails, revise; otherwise if a required field is blank, review; otherwise ready. Cards A=(4,red), B=(5,blank), C=(2,blank).</w:t>
      </w:r>
    </w:p>
    <w:p>
      <w:r>
        <w:drawing>
          <wp:inline xmlns:a="http://schemas.openxmlformats.org/drawingml/2006/main" xmlns:pic="http://schemas.openxmlformats.org/drawingml/2006/picture">
            <wp:extent cx="5381271" cy="5943599"/>
            <wp:docPr id="15" name="Picture 15" descr="Categories and Labels. Read policy: Check known invalid fields before checking missing ones.. Card A: 4 is allowed and red is allowed: ready.. Card B: 5 is outside 1–4: revise, even though colour is missing.. Card C: 2 is valid but colour is blank: review."/>
            <wp:cNvGraphicFramePr>
              <a:graphicFrameLocks noChangeAspect="1"/>
            </wp:cNvGraphicFramePr>
            <a:graphic>
              <a:graphicData uri="http://schemas.openxmlformats.org/drawingml/2006/picture">
                <pic:pic>
                  <pic:nvPicPr>
                    <pic:cNvPr id="0" name="academy-visual-ai-1-7.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policy</w:t>
            </w:r>
          </w:p>
        </w:tc>
        <w:tc>
          <w:tcPr>
            <w:tcW w:type="dxa" w:w="5112"/>
          </w:tcPr>
          <w:p>
            <w:r>
              <w:t>Check known invalid fields before checking missing ones.</w:t>
            </w:r>
          </w:p>
        </w:tc>
      </w:tr>
      <w:tr>
        <w:tc>
          <w:tcPr>
            <w:tcW w:type="dxa" w:w="5112"/>
          </w:tcPr>
          <w:p>
            <w:r>
              <w:t>2. Card A</w:t>
            </w:r>
          </w:p>
        </w:tc>
        <w:tc>
          <w:tcPr>
            <w:tcW w:type="dxa" w:w="5112"/>
          </w:tcPr>
          <w:p>
            <w:r>
              <w:t>4 is allowed and red is allowed: ready.</w:t>
            </w:r>
          </w:p>
        </w:tc>
      </w:tr>
      <w:tr>
        <w:tc>
          <w:tcPr>
            <w:tcW w:type="dxa" w:w="5112"/>
          </w:tcPr>
          <w:p>
            <w:r>
              <w:t>3. Card B</w:t>
            </w:r>
          </w:p>
        </w:tc>
        <w:tc>
          <w:tcPr>
            <w:tcW w:type="dxa" w:w="5112"/>
          </w:tcPr>
          <w:p>
            <w:r>
              <w:t>5 is outside 1–4: revise, even though colour is missing.</w:t>
            </w:r>
          </w:p>
        </w:tc>
      </w:tr>
      <w:tr>
        <w:tc>
          <w:tcPr>
            <w:tcW w:type="dxa" w:w="5112"/>
          </w:tcPr>
          <w:p>
            <w:r>
              <w:t>4. Card C</w:t>
            </w:r>
          </w:p>
        </w:tc>
        <w:tc>
          <w:tcPr>
            <w:tcW w:type="dxa" w:w="5112"/>
          </w:tcPr>
          <w:p>
            <w:r>
              <w:t>2 is valid but colour is blank: review.</w:t>
            </w:r>
          </w:p>
        </w:tc>
      </w:tr>
    </w:tbl>
    <w:p>
      <w:r>
        <w:t>Match each pictured step to the supplied facts. This is a worked teaching case, not an independent assessment.</w:t>
      </w:r>
    </w:p>
    <w:p>
      <w:pPr>
        <w:pStyle w:val="Heading3"/>
      </w:pPr>
      <w:r>
        <w:t>Why this result follows</w:t>
      </w:r>
    </w:p>
    <w:p>
      <w:r>
        <w:t>Operational labels specify what a word means for this task. Two labellers using the same priority should agree on these cards. Review describes missing evidence, not a hidden assumption that the card is wrong. Revise is supported by a known failure.</w:t>
      </w:r>
    </w:p>
    <w:p>
      <w:pPr>
        <w:pStyle w:val="Heading3"/>
      </w:pPr>
      <w:r>
        <w:t>What this example does not establish</w:t>
      </w:r>
    </w:p>
    <w:p>
      <w:r>
        <w:t>Agreement between labellers does not prove this policy is suitable for every school or that labels are objective truths.</w:t>
      </w:r>
    </w:p>
    <w:p>
      <w:r>
        <w:t>Read the labelled picture: Explain why B originally was revise rather than review, then label its changed version.</w:t>
      </w:r>
    </w:p>
    <w:p>
      <w:r>
        <w:t>Change one thing: Change B’s quantity from 5 to 4; leave colour blank.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Red ball</w:t>
            </w:r>
          </w:p>
        </w:tc>
        <w:tc>
          <w:tcPr>
            <w:tcW w:type="dxa" w:w="3408"/>
          </w:tcPr>
          <w:p>
            <w:r>
              <w:t>red and round</w:t>
            </w:r>
          </w:p>
        </w:tc>
        <w:tc>
          <w:tcPr>
            <w:tcW w:type="dxa" w:w="3408"/>
          </w:tcPr>
          <w:p>
            <w:r>
              <w:t>multiple descriptive labels</w:t>
            </w:r>
          </w:p>
        </w:tc>
      </w:tr>
      <w:tr>
        <w:tc>
          <w:tcPr>
            <w:tcW w:type="dxa" w:w="3408"/>
          </w:tcPr>
          <w:p>
            <w:r>
              <w:t>Frisbee</w:t>
            </w:r>
          </w:p>
        </w:tc>
        <w:tc>
          <w:tcPr>
            <w:tcW w:type="dxa" w:w="3408"/>
          </w:tcPr>
          <w:p>
            <w:r>
              <w:t>toy or sports equipment</w:t>
            </w:r>
          </w:p>
        </w:tc>
        <w:tc>
          <w:tcPr>
            <w:tcW w:type="dxa" w:w="3408"/>
          </w:tcPr>
          <w:p>
            <w:r>
              <w:t>purpose changes label</w:t>
            </w:r>
          </w:p>
        </w:tc>
      </w:tr>
      <w:tr>
        <w:tc>
          <w:tcPr>
            <w:tcW w:type="dxa" w:w="3408"/>
          </w:tcPr>
          <w:p>
            <w:r>
              <w:t>Wet slide</w:t>
            </w:r>
          </w:p>
        </w:tc>
        <w:tc>
          <w:tcPr>
            <w:tcW w:type="dxa" w:w="3408"/>
          </w:tcPr>
          <w:p>
            <w:r>
              <w:t>equipment and possible hazard</w:t>
            </w:r>
          </w:p>
        </w:tc>
        <w:tc>
          <w:tcPr>
            <w:tcW w:type="dxa" w:w="3408"/>
          </w:tcPr>
          <w:p>
            <w:r>
              <w:t>context matters</w:t>
            </w:r>
          </w:p>
        </w:tc>
      </w:tr>
      <w:tr>
        <w:tc>
          <w:tcPr>
            <w:tcW w:type="dxa" w:w="3408"/>
          </w:tcPr>
          <w:p>
            <w:r>
              <w:t>Mystery object</w:t>
            </w:r>
          </w:p>
        </w:tc>
        <w:tc>
          <w:tcPr>
            <w:tcW w:type="dxa" w:w="3408"/>
          </w:tcPr>
          <w:p>
            <w:r>
              <w:t>insufficient features</w:t>
            </w:r>
          </w:p>
        </w:tc>
        <w:tc>
          <w:tcPr>
            <w:tcW w:type="dxa" w:w="3408"/>
          </w:tcPr>
          <w:p>
            <w:r>
              <w:t>need more information</w:t>
            </w:r>
          </w:p>
        </w:tc>
      </w:tr>
    </w:tbl>
    <w:p>
      <w:pPr>
        <w:pStyle w:val="Heading3"/>
      </w:pPr>
      <w:r>
        <w:t>Repair two tempting claims</w:t>
      </w:r>
    </w:p>
    <w:p>
      <w:r>
        <w:t>CLAIM A  Every object has exactly one correct label.</w:t>
      </w:r>
    </w:p>
    <w:p>
      <w:r>
        <w:t>Repair:</w:t>
      </w:r>
    </w:p>
    <w:p>
      <w:r>
        <w:t>CLAIM B  Disagreement proves one person was careless.</w:t>
      </w:r>
    </w:p>
    <w:p>
      <w:r>
        <w:t>Repair:</w:t>
      </w:r>
    </w:p>
    <w:p>
      <w:r>
        <w:t>STRONG ANSWER FRAME  I claim ______ because the evidence shows ______. The process is ______. One limit is ______.</w:t>
      </w:r>
    </w:p>
    <w:p>
      <w:pPr>
        <w:pStyle w:val="Heading3"/>
      </w:pPr>
      <w:r>
        <w:t>A closer explanation</w:t>
      </w:r>
    </w:p>
    <w:p>
      <w:r>
        <w:t>If two annotators agree on four of six cards, we know that four assigned labels matched. We do not yet know whether those labels followed the guide. Both annotators might have made the same mistake. Check their reasoning against the criteria and, where necessary, the source record.</w:t>
      </w:r>
    </w:p>
    <w:p>
      <w:r>
        <w:t>Even perfect agreement under our calendar policy would not prove that the room is really booked. It would only show agreement about whether the printed fields pass the specified checks. The policy itself may need changes for a real calendar. Record the policy version so examples labelled under different instructions are not mixed without review.</w:t>
      </w:r>
    </w:p>
    <w:p>
      <w:pPr>
        <w:pStyle w:val="Heading3"/>
      </w:pPr>
      <w:r>
        <w:t>Two people label every card ready. Explain why their agreement alone does not establish correct labels or confirm the events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Labels are human choices that may overlap or be unclear.</w:t>
      </w:r>
    </w:p>
    <w:p>
      <w:r>
        <w:t>Use a fresh example to explain category.</w:t>
      </w:r>
    </w:p>
    <w:p>
      <w:r>
        <w:t>Trace a new input → process → output example.</w:t>
      </w:r>
    </w:p>
    <w:p>
      <w:r>
        <w:t>Find and repair the error in: Disagreement proves one person was careless.</w:t>
      </w:r>
    </w:p>
    <w:p>
      <w:r>
        <w:t>Invent one edge case and name the safe response.</w:t>
      </w:r>
    </w:p>
    <w:p>
      <w:r>
        <w:t>PARTNER CHECK  Point to the evidence. Do not accept an answer that only repeats the vocabulary word.</w:t>
      </w:r>
    </w:p>
    <w:p>
      <w:pPr>
        <w:pStyle w:val="Heading3"/>
      </w:pPr>
      <w:r>
        <w:t>A closer explanation</w:t>
      </w:r>
    </w:p>
    <w:p>
      <w:r>
        <w:t>Mina labels day 30, room B as ready; Theo labels it revise because he thought the range stopped before 30. The disagreement points to a boundary interpretation. The guide says including both endpoints, so 30 passes. The appropriate repair is to clarify and practise the inclusive boundary, not to change the label merely because one student is more confident.</w:t>
      </w:r>
    </w:p>
    <w:p>
      <w:pPr>
        <w:pStyle w:val="Heading3"/>
      </w:pPr>
      <w:r>
        <w:t>Label day 0 with room A and day 18 with a blank room. Cite the exact rule for each and explain why the two cards need different next steps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Ask annotators to label examples independently before comparing. If they copy one another, agreement no longer tells us whether the guide can be applied independently. Keep the original labels and reasons when discussing differences, then record any corrected labels separately.</w:t>
      </w:r>
    </w:p>
    <w:p>
      <w:pPr>
        <w:pStyle w:val="Heading3"/>
      </w:pPr>
      <w:r>
        <w:t>Practise with less help: Replace a vague instruction</w:t>
      </w:r>
    </w:p>
    <w:p>
      <w:r>
        <w:t>Use workbook W2 for the connected example “Categories and operational labels”.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Categories and operational labels. Proposed explanation: “A blank is the same as a failing value”.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B originally was revise rather than review, then label its changed version.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Playground Label Council</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Design labels for playground objects; challenge ambiguous cards.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6"/>
                    <a:stretch>
                      <a:fillRect/>
                    </a:stretch>
                  </pic:blipFill>
                  <pic:spPr>
                    <a:xfrm>
                      <a:off x="0" y="0"/>
                      <a:ext cx="5486400" cy="2743200"/>
                    </a:xfrm>
                    <a:prstGeom prst="rect"/>
                  </pic:spPr>
                </pic:pic>
              </a:graphicData>
            </a:graphic>
          </wp:inline>
        </w:drawing>
      </w:r>
    </w:p>
    <w:p>
      <w:r>
        <w:t>RECALL  Define category.</w:t>
      </w:r>
    </w:p>
    <w:p>
      <w:r>
        <w:t>EXPLAIN  Labels are human choices that may overlap or be unclear.</w:t>
      </w:r>
    </w:p>
    <w:p>
      <w:r>
        <w:t>TRACE  Show the input, process, and output.</w:t>
      </w:r>
    </w:p>
    <w:p>
      <w:r>
        <w:t>DIAGNOSE  Repair: Every object has exactly one correct label.</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7"/>
                    <a:stretch>
                      <a:fillRect/>
                    </a:stretch>
                  </pic:blipFill>
                  <pic:spPr>
                    <a:xfrm>
                      <a:off x="0" y="0"/>
                      <a:ext cx="5486400" cy="2682240"/>
                    </a:xfrm>
                    <a:prstGeom prst="rect"/>
                  </pic:spPr>
                </pic:pic>
              </a:graphicData>
            </a:graphic>
          </wp:inline>
        </w:drawing>
      </w:r>
    </w:p>
    <w:p>
      <w:r>
        <w:t>THIS WEEK'S CHECKPOINT  Define the Classroom Sorter's bin labels and write how to handle objects that reasonably fit more than one bin.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Labels do not exist naturally in the data; people define them for a purpose.</w:t>
      </w:r>
    </w:p>
    <w:p>
      <w:r>
        <w:t>My project decision:</w:t>
      </w:r>
    </w:p>
    <w:p>
      <w:pPr>
        <w:pStyle w:val="Heading3"/>
      </w:pPr>
      <w:r>
        <w:t>Evidence for your project</w:t>
      </w:r>
    </w:p>
    <w:p>
      <w:r>
        <w:t>Write a sorter label guide with examples of complete, invalid and unresolved inputs before comparing labels.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29"/>
                    <a:stretch>
                      <a:fillRect/>
                    </a:stretch>
                  </pic:blipFill>
                  <pic:spPr>
                    <a:xfrm>
                      <a:off x="0" y="0"/>
                      <a:ext cx="5251938" cy="3200400"/>
                    </a:xfrm>
                    <a:prstGeom prst="rect"/>
                  </pic:spPr>
                </pic:pic>
              </a:graphicData>
            </a:graphic>
          </wp:inline>
        </w:drawing>
      </w:r>
    </w:p>
    <w:p>
      <w:r>
        <w:t>REQUIRED PROOF  Create labels for six playground objects, identify two overlapping cases, and revise one label definition so another team can apply it consistently.</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Strong labels include a purpose and a rule for membership. Overlapping objects may need multiple labels or a priority rule. A revised definition should reduce disagreement without pretending every case is simple.</w:t>
      </w:r>
    </w:p>
    <w:p>
      <w:r>
        <w:t>My level:  □ Not yet  □ With one hint  □ Independently  □ I can teach it</w:t>
      </w:r>
    </w:p>
    <w:p>
      <w:r>
        <w:t>NEXT BRIDGE  Carry today's evidence habit into: Features: Useful Clues.</w:t>
      </w:r>
    </w:p>
    <w:p>
      <w:pPr>
        <w:pStyle w:val="Heading1"/>
      </w:pPr>
      <w:r>
        <w:t>13. Study a complete case</w:t>
      </w:r>
    </w:p>
    <w:p>
      <w:pPr>
        <w:pStyle w:val="Heading3"/>
      </w:pPr>
      <w:r>
        <w:t>Week 7 Worked case</w:t>
      </w:r>
    </w:p>
    <w:p>
      <w:r>
        <w:t>Use the supplied details to practise the weekly concept before attempting the independent question. This case extends the illustrated lesson.</w:t>
      </w:r>
    </w:p>
    <w:p>
      <w:pPr>
        <w:pStyle w:val="Heading3"/>
      </w:pPr>
      <w:r>
        <w:t>The situation</w:t>
      </w:r>
    </w:p>
    <w:p>
      <w:r>
        <w:t>Six cards show two circles, two triangles and two squares. Sort by shape.</w:t>
      </w:r>
    </w:p>
    <w:p>
      <w:pPr>
        <w:pStyle w:val="Heading3"/>
      </w:pPr>
      <w:r>
        <w:t>The question</w:t>
      </w:r>
    </w:p>
    <w:p>
      <w:r>
        <w:t>Why can red and blue circles share a label?</w:t>
      </w:r>
    </w:p>
    <w:p>
      <w:pPr>
        <w:pStyle w:val="Heading3"/>
      </w:pPr>
      <w:r>
        <w:t>Worked explanation</w:t>
      </w:r>
    </w:p>
    <w:p>
      <w:r>
        <w:t>Both meet the circle definition. Colour does not change the agreed shape label. Apply one definition consistently.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Use the same label rule for every card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Circles</w:t>
            </w:r>
          </w:p>
        </w:tc>
        <w:tc>
          <w:tcPr>
            <w:tcW w:type="dxa" w:w="5112"/>
          </w:tcPr>
          <w:p>
            <w:r>
              <w:t>2</w:t>
            </w:r>
          </w:p>
        </w:tc>
      </w:tr>
      <w:tr>
        <w:tc>
          <w:tcPr>
            <w:tcW w:type="dxa" w:w="5112"/>
          </w:tcPr>
          <w:p>
            <w:r>
              <w:t>Triangles</w:t>
            </w:r>
          </w:p>
        </w:tc>
        <w:tc>
          <w:tcPr>
            <w:tcW w:type="dxa" w:w="5112"/>
          </w:tcPr>
          <w:p>
            <w:r>
              <w:t>2</w:t>
            </w:r>
          </w:p>
        </w:tc>
      </w:tr>
      <w:tr>
        <w:tc>
          <w:tcPr>
            <w:tcW w:type="dxa" w:w="5112"/>
          </w:tcPr>
          <w:p>
            <w:r>
              <w:t>Squares</w:t>
            </w:r>
          </w:p>
        </w:tc>
        <w:tc>
          <w:tcPr>
            <w:tcW w:type="dxa" w:w="5112"/>
          </w:tcPr>
          <w:p>
            <w:r>
              <w:t>2</w:t>
            </w:r>
          </w:p>
        </w:tc>
      </w:tr>
    </w:tbl>
    <w:p>
      <w:r>
        <w:t>Six cards show two circles, two triangles and two squares. Sort by shape.</w:t>
      </w:r>
    </w:p>
    <w:p>
      <w:r>
        <w:t>Why can red and blue circles share a label?</w:t>
      </w:r>
    </w:p>
    <w:p>
      <w:r>
        <w:t>Both meet the circle definition. Colour does not change the agreed shape label. Apply one definition consistently.</w:t>
      </w:r>
    </w:p>
    <w:p>
      <w:pPr>
        <w:pStyle w:val="Heading1"/>
      </w:pPr>
      <w:r>
        <w:t>14. Try a new case independently</w:t>
      </w:r>
    </w:p>
    <w:p>
      <w:pPr>
        <w:pStyle w:val="Heading3"/>
      </w:pPr>
      <w:r>
        <w:t>Independent case: Transfer the method to a new record</w:t>
      </w:r>
    </w:p>
    <w:p>
      <w:r>
        <w:t>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7 Independent application</w:t>
      </w:r>
    </w:p>
    <w:p>
      <w:r>
        <w:t>Close the worked explanation. Apply the idea to this different question without copying.</w:t>
      </w:r>
    </w:p>
    <w:p>
      <w:r>
        <w:t>The rule is: fruit has seeds; other objects go in other. Sort an apple, a pencil and a sealed mystery box. Which item needs more evidence, and why?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Define the Classroom Sorter's bin labels and write how to handle objects that reasonably fit more than one bin.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Your dataset labels 'reusable containers'. One team includes a disposable bottle reused once; another excludes it. Give an operational label rule and classify this boundary case under that rule. Explain why a different rule could be defensible.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craft club labels cardboard-order cards ready, review or revise.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Apply a category definition using explicit evidence and boundary rules</w:t>
            </w:r>
          </w:p>
        </w:tc>
        <w:tc>
          <w:tcPr>
            <w:tcW w:type="dxa" w:w="5112"/>
          </w:tcPr>
          <w:p>
            <w:r>
              <w:t>Explain the deciding step, show a trace or test, and state one limit.</w:t>
            </w:r>
          </w:p>
        </w:tc>
      </w:tr>
      <w:tr>
        <w:tc>
          <w:tcPr>
            <w:tcW w:type="dxa" w:w="5112"/>
          </w:tcPr>
          <w:p>
            <w:r>
              <w:t>Distinguish a known failure from information that is missing or unreadable</w:t>
            </w:r>
          </w:p>
        </w:tc>
        <w:tc>
          <w:tcPr>
            <w:tcW w:type="dxa" w:w="5112"/>
          </w:tcPr>
          <w:p>
            <w:r>
              <w:t>Explain the deciding step, show a trace or test, and state one limit.</w:t>
            </w:r>
          </w:p>
        </w:tc>
      </w:tr>
      <w:tr>
        <w:tc>
          <w:tcPr>
            <w:tcW w:type="dxa" w:w="5112"/>
          </w:tcPr>
          <w:p>
            <w:r>
              <w:t>Use disagreement to improve a labelling guide without mistaking agreement for truth</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Apply a category definition using explicit evidence and boundary rules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craft club labels cardboard-order cards ready, review or revise.</w:t>
      </w:r>
    </w:p>
    <w:p>
      <w:pPr>
        <w:pStyle w:val="Heading3"/>
      </w:pPr>
      <w:r>
        <w:t>Practice 1: explain the deciding evidence</w:t>
      </w:r>
    </w:p>
    <w:p>
      <w:r>
        <w:t>Which labelled step matches this detail? 2 is valid but colour is blank: review.</w:t>
      </w:r>
    </w:p>
    <w:p>
      <w:r>
        <w:t>1. Read policy</w:t>
      </w:r>
    </w:p>
    <w:p>
      <w:r>
        <w:t>2. Card B</w:t>
      </w:r>
    </w:p>
    <w:p>
      <w:r>
        <w:t>3. Card A</w:t>
      </w:r>
    </w:p>
    <w:p>
      <w:r>
        <w:t>4. Card C</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Card C 2 is valid but colour is blank: review. Operational labels specify what a word means for this task. Two labellers using the same priority should agree on these cards. Review describes missing evidence, not a hidden assumption that the card is wrong. Revise is supported by a known failure.</w:t>
      </w:r>
    </w:p>
    <w:p>
      <w:pPr>
        <w:pStyle w:val="Heading3"/>
      </w:pPr>
      <w:r>
        <w:t>Practice 2: explain the deciding evidence</w:t>
      </w:r>
    </w:p>
    <w:p>
      <w:r>
        <w:t>Changed-case practice: Change B’s quantity from 5 to 4; leave colour blank. Which conclusion is supported by the supplied facts?</w:t>
      </w:r>
    </w:p>
    <w:p>
      <w:r>
        <w:t>1. B becomes review.</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 becomes review. The known failure is removed, but a required field is still missing.</w:t>
      </w:r>
    </w:p>
    <w:p>
      <w:pPr>
        <w:pStyle w:val="Heading3"/>
      </w:pPr>
      <w:r>
        <w:t>Repair a missing building block</w:t>
      </w:r>
    </w:p>
    <w:p>
      <w:r>
        <w:t>Review Sound Becomes a Signal (ai-1/6). Goal: Interpret an ordered sequence of sound-signal samples with a stated time interval. Short practice: Does the all-zero retained record prove the full signal was silent? Use the picture.. Return to this week and explain what you changed.</w:t>
      </w:r>
    </w:p>
    <w:p>
      <w:r>
        <w:t>Review Rules or Learned Patterns? (ai-1/4). Goal: Execute a stated rule including its boundary. Short practice: Show which stage used labels and which stage used only the new measurement.. Return to this week and explain what you changed.</w:t>
      </w:r>
    </w:p>
    <w:p>
      <w:r>
        <w:t>Review AI or Not? (ai-1/1). Goal: Distinguish an observed result from an explanation of how it was produced. Short practice: Point to the learned stage. Does the changed display prove the weather forecast changed?.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