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ai-1/23</w:t>
      </w:r>
    </w:p>
    <w:p>
      <w:pPr>
        <w:pStyle w:val="Title"/>
      </w:pPr>
      <w:r>
        <w:t>Fair for Whom?</w:t>
      </w:r>
    </w:p>
    <w:p>
      <w:r>
        <w:t>Project: Helpful Classroom Sorter</w:t>
      </w:r>
    </w:p>
    <w:p>
      <w:pPr>
        <w:pStyle w:val="Heading1"/>
      </w:pPr>
      <w:r>
        <w:t>Before you start</w:t>
      </w:r>
    </w:p>
    <w:p>
      <w:r>
        <w:t>Use fractions: 3 successes out of 5 is 3/5, not 3/2.</w:t>
      </w:r>
    </w:p>
    <w:p>
      <w:pPr>
        <w:pStyle w:val="Heading1"/>
      </w:pPr>
      <w:r>
        <w:t>01. Your mission</w:t>
      </w:r>
    </w:p>
    <w:p>
      <w:pPr>
        <w:pStyle w:val="Heading3"/>
      </w:pPr>
      <w:r>
        <w:t>Your learning target</w:t>
      </w:r>
    </w:p>
    <w:p>
      <w:r>
        <w:t>I can compute a correct-out-of-assessed fraction and explain its denominator.</w:t>
      </w:r>
    </w:p>
    <w:p>
      <w:r>
        <w:t>I can compare systems on shared cases while checking performance within conditions.</w:t>
      </w:r>
    </w:p>
    <w:p>
      <w:r>
        <w:t>I can combine counts correctly and keep missing outcomes separate from assessed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Missing and Unbalanced Examples. Give an example and a mistake that the idea helps you avoid.</w:t>
      </w:r>
    </w:p>
    <w:p>
      <w:r>
        <w:t>Without opening the old lesson, explain one key idea from Recommendations. Give an example and a mistake that the idea helps you avoid.</w:t>
      </w:r>
    </w:p>
    <w:p>
      <w:r>
        <w:t>Without opening the old lesson, explain one key idea from Prediction Is Not Fact. Give an example and a mistake that the idea helps you avoid.</w:t>
      </w:r>
    </w:p>
    <w:p>
      <w:r>
        <w:t>After trying, check the relevant lesson or ask your teacher. Change the part of your explanation that the evidence shows was wrong.</w:t>
      </w:r>
    </w:p>
    <w:p>
      <w:r>
        <w:t>Fairness requires checking outcomes for different users and situations.</w:t>
      </w:r>
    </w:p>
    <w:p>
      <w:r>
        <w:drawing>
          <wp:inline xmlns:a="http://schemas.openxmlformats.org/drawingml/2006/main" xmlns:pic="http://schemas.openxmlformats.org/drawingml/2006/picture">
            <wp:extent cx="3200400" cy="3200400"/>
            <wp:docPr id="1" name="Picture 1" descr="Concept illustration for Week 23: Fair for Whom?"/>
            <wp:cNvGraphicFramePr>
              <a:graphicFrameLocks noChangeAspect="1"/>
            </wp:cNvGraphicFramePr>
            <a:graphic>
              <a:graphicData uri="http://schemas.openxmlformats.org/drawingml/2006/picture">
                <pic:pic>
                  <pic:nvPicPr>
                    <pic:cNvPr id="0" name="3bab31b69886bf5777cffef8f10f1fa5c9f44876c8d88dffe64c184f90fe30c6.png"/>
                    <pic:cNvPicPr/>
                  </pic:nvPicPr>
                  <pic:blipFill>
                    <a:blip r:embed="rId9"/>
                    <a:stretch>
                      <a:fillRect/>
                    </a:stretch>
                  </pic:blipFill>
                  <pic:spPr>
                    <a:xfrm>
                      <a:off x="0" y="0"/>
                      <a:ext cx="3200400" cy="3200400"/>
                    </a:xfrm>
                    <a:prstGeom prst="rect"/>
                  </pic:spPr>
                </pic:pic>
              </a:graphicData>
            </a:graphic>
          </wp:inline>
        </w:drawing>
      </w:r>
    </w:p>
    <w:p>
      <w:r>
        <w:t>LEARNING TARGET  System A succeeds on 6 of 8 quiet tests and 3 of 4 noisy tests. Is its noisy success rate lower? Show fractions and percentages. What can these small tests not establish?</w:t>
      </w:r>
    </w:p>
    <w:p>
      <w:r>
        <w:t>Learner name:</w:t>
      </w:r>
    </w:p>
    <w:p>
      <w:pPr>
        <w:pStyle w:val="Heading3"/>
      </w:pPr>
      <w:r>
        <w:t>Readiness for the connected explanation</w:t>
      </w:r>
    </w:p>
    <w:p>
      <w:r>
        <w:t>Eight cases were selected, but one has no assessed outcome. How many have assessed outcomes, and what must a performance report say about the remaining case?</w:t>
      </w:r>
    </w:p>
    <w:p>
      <w:pPr>
        <w:pStyle w:val="Heading3"/>
      </w:pPr>
      <w:r>
        <w:t>This week’s end goal</w:t>
      </w:r>
    </w:p>
    <w:p>
      <w:r>
        <w:t>By the end, I can compare group fractions and combine unequal-sized groups correctly.</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voice game may work well overall yet miss more commands from quiet speakers than loud speakers.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For this week, accuracy means the number of correctly labelled cases divided by the number of assessed cases. Every assessed case has a system label and a checked reference label, so its result can be judged correct or incorrect. State the system version, cases and scoring rule with the fraction. Cases without an assessable outcome are reported separately.</w:t>
      </w:r>
    </w:p>
    <w:p>
      <w:r>
        <w:t>Two fixed shape-recognition versions, A and B, label the same 12 previously unseen picture cards. Eight cards are bright and four are dim; each has a checked circle or square reference label. Both versions return labels for all 12. A is correct on 8 bright and 1 dim card. B is correct on 6 bright and 2 dim cards.</w:t>
      </w:r>
    </w:p>
    <w:p>
      <w:r>
        <w:t>A therefore has 9 correct out of 12 assessed, written 9/12. Dividing numerator and denominator by 3 gives 3/4. Three quarters equals 75 out of 100, or 75%. B has 8/12, equal to 2/3. For this comparison keep B as an exact fraction; a rounded percentage is unnecessary.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test cases grouped by relevant user or condition"/>
            <wp:cNvGraphicFramePr>
              <a:graphicFrameLocks noChangeAspect="1"/>
            </wp:cNvGraphicFramePr>
            <a:graphic>
              <a:graphicData uri="http://schemas.openxmlformats.org/drawingml/2006/picture">
                <pic:pic>
                  <pic:nvPicPr>
                    <pic:cNvPr id="0" name="6c41f2890a7512418dec260bd2c7d5af4a777cbba6e8f06a560beda6b7f79bb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outcomes and error types by group"/>
            <wp:cNvGraphicFramePr>
              <a:graphicFrameLocks noChangeAspect="1"/>
            </wp:cNvGraphicFramePr>
            <a:graphic>
              <a:graphicData uri="http://schemas.openxmlformats.org/drawingml/2006/picture">
                <pic:pic>
                  <pic:nvPicPr>
                    <pic:cNvPr id="0" name="f173f1710e309316c2af23ed0b6fca658660ea761fcff610ee8b3923b31250e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identify gaps and choose a repair or boundary"/>
            <wp:cNvGraphicFramePr>
              <a:graphicFrameLocks noChangeAspect="1"/>
            </wp:cNvGraphicFramePr>
            <a:graphic>
              <a:graphicData uri="http://schemas.openxmlformats.org/drawingml/2006/picture">
                <pic:pic>
                  <pic:nvPicPr>
                    <pic:cNvPr id="0" name="d3a7c394b7fc04442797a327e487a565689f5efc69aa7aafaa19dcc01fb3dc4b.png"/>
                    <pic:cNvPicPr/>
                  </pic:nvPicPr>
                  <pic:blipFill>
                    <a:blip r:embed="rId13"/>
                    <a:stretch>
                      <a:fillRect/>
                    </a:stretch>
                  </pic:blipFill>
                  <pic:spPr>
                    <a:xfrm>
                      <a:off x="0" y="0"/>
                      <a:ext cx="4267200" cy="3200400"/>
                    </a:xfrm>
                    <a:prstGeom prst="rect"/>
                  </pic:spPr>
                </pic:pic>
              </a:graphicData>
            </a:graphic>
          </wp:inline>
        </w:drawing>
      </w:r>
    </w:p>
    <w:p>
      <w:r>
        <w:t>INPUT  test cases grouped by relevant user or condition</w:t>
      </w:r>
    </w:p>
    <w:p>
      <w:r>
        <w:t>PROCESS  compare outcomes and error types by group</w:t>
      </w:r>
    </w:p>
    <w:p>
      <w:r>
        <w:t>OUTPUT  identify gaps and choose a repair or boundary</w:t>
      </w:r>
    </w:p>
    <w:p>
      <w:r>
        <w:t>CORE IDEA  Fairness requires checking outcomes for different users and situations.</w:t>
      </w:r>
    </w:p>
    <w:p>
      <w:r>
        <w:t>UNDER THE HOOD  Fairness is context-specific and cannot be established by overall accuracy alone. Compare performance, error costs, access, and remedy across relevant groups while avoiding stereotypes and protecting privacy.</w:t>
      </w:r>
    </w:p>
    <w:p>
      <w:r>
        <w:t>Draw a fresh example with all three stages:</w:t>
      </w:r>
    </w:p>
    <w:p>
      <w:pPr>
        <w:pStyle w:val="Heading3"/>
      </w:pPr>
      <w:r>
        <w:t>A closer explanation</w:t>
      </w:r>
    </w:p>
    <w:p>
      <w:pPr>
        <w:pStyle w:val="Heading3"/>
      </w:pPr>
      <w:r>
        <w:t>Combine correct and assessed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w:t>
            </w:r>
          </w:p>
        </w:tc>
        <w:tc>
          <w:tcPr>
            <w:tcW w:type="dxa" w:w="3408"/>
          </w:tcPr>
          <w:p>
            <w:r>
              <w:t>Version A</w:t>
            </w:r>
          </w:p>
        </w:tc>
        <w:tc>
          <w:tcPr>
            <w:tcW w:type="dxa" w:w="3408"/>
          </w:tcPr>
          <w:p>
            <w:r>
              <w:t>Version B</w:t>
            </w:r>
          </w:p>
        </w:tc>
      </w:tr>
      <w:tr>
        <w:tc>
          <w:tcPr>
            <w:tcW w:type="dxa" w:w="3408"/>
          </w:tcPr>
          <w:p>
            <w:r>
              <w:t>Bright: 8 cards</w:t>
            </w:r>
          </w:p>
        </w:tc>
        <w:tc>
          <w:tcPr>
            <w:tcW w:type="dxa" w:w="3408"/>
          </w:tcPr>
          <w:p>
            <w:r>
              <w:t>8 correct of 8</w:t>
            </w:r>
          </w:p>
        </w:tc>
        <w:tc>
          <w:tcPr>
            <w:tcW w:type="dxa" w:w="3408"/>
          </w:tcPr>
          <w:p>
            <w:r>
              <w:t>6 correct of 8</w:t>
            </w:r>
          </w:p>
        </w:tc>
      </w:tr>
      <w:tr>
        <w:tc>
          <w:tcPr>
            <w:tcW w:type="dxa" w:w="3408"/>
          </w:tcPr>
          <w:p>
            <w:r>
              <w:t>Dim: 4 cards</w:t>
            </w:r>
          </w:p>
        </w:tc>
        <w:tc>
          <w:tcPr>
            <w:tcW w:type="dxa" w:w="3408"/>
          </w:tcPr>
          <w:p>
            <w:r>
              <w:t>1 correct of 4</w:t>
            </w:r>
          </w:p>
        </w:tc>
        <w:tc>
          <w:tcPr>
            <w:tcW w:type="dxa" w:w="3408"/>
          </w:tcPr>
          <w:p>
            <w:r>
              <w:t>2 correct of 4</w:t>
            </w:r>
          </w:p>
        </w:tc>
      </w:tr>
      <w:tr>
        <w:tc>
          <w:tcPr>
            <w:tcW w:type="dxa" w:w="3408"/>
          </w:tcPr>
          <w:p>
            <w:r>
              <w:t>All: 12 cards</w:t>
            </w:r>
          </w:p>
        </w:tc>
        <w:tc>
          <w:tcPr>
            <w:tcW w:type="dxa" w:w="3408"/>
          </w:tcPr>
          <w:p>
            <w:r>
              <w:t>9 of 12 = 3 of 4</w:t>
            </w:r>
          </w:p>
        </w:tc>
        <w:tc>
          <w:tcPr>
            <w:tcW w:type="dxa" w:w="3408"/>
          </w:tcPr>
          <w:p>
            <w:r>
              <w:t>8 of 12 = 2 of 3</w:t>
            </w:r>
          </w:p>
        </w:tc>
      </w:tr>
    </w:tbl>
    <w:p>
      <w:r>
        <w:t>A has the higher overall accuracy on these same 12 cards, while B has the higher accuracy on the 4 dim cards. The overall fraction does not describe every condition equally.</w:t>
      </w:r>
    </w:p>
    <w:p>
      <w:r>
        <w:t>With the same denominator 12, compare the numerators: 9 is greater than 8. A is correct on one more of these cards. This establishes the ordering on this test under this scoring rule; it does not prove that A will always outperform B on future cards.</w:t>
      </w:r>
    </w:p>
    <w:p>
      <w:r>
        <w:t>To compare fractions with different denominators, rewrite them as equivalent fractions with a common denominator. For example, 3/4 equals 9/12 and 2/3 equals 8/12. Changing the written denominator does not create new test cases: it only helps compare the proportions.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Loud speakers: 9 of 10 commands work; high success"/>
            <wp:cNvGraphicFramePr>
              <a:graphicFrameLocks noChangeAspect="1"/>
            </wp:cNvGraphicFramePr>
            <a:graphic>
              <a:graphicData uri="http://schemas.openxmlformats.org/drawingml/2006/picture">
                <pic:pic>
                  <pic:nvPicPr>
                    <pic:cNvPr id="0" name="09741f8c4c6ddb66e47c3ced78169db5972aabb90a511d259f7cbcc4c36c583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Quiet speakers: 5 of 10 commands work; performance gap"/>
            <wp:cNvGraphicFramePr>
              <a:graphicFrameLocks noChangeAspect="1"/>
            </wp:cNvGraphicFramePr>
            <a:graphic>
              <a:graphicData uri="http://schemas.openxmlformats.org/drawingml/2006/picture">
                <pic:pic>
                  <pic:nvPicPr>
                    <pic:cNvPr id="0" name="284e3bfab2f7c7701e7bdd10b853f5c9be97a4a17a0232c4ce5978b979d1d07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verall 14 of 20: 70 percent total; hides difference"/>
            <wp:cNvGraphicFramePr>
              <a:graphicFrameLocks noChangeAspect="1"/>
            </wp:cNvGraphicFramePr>
            <a:graphic>
              <a:graphicData uri="http://schemas.openxmlformats.org/drawingml/2006/picture">
                <pic:pic>
                  <pic:nvPicPr>
                    <pic:cNvPr id="0" name="e2826834c1c9d23adc14ae7a5df4b4c29c100909fc5aa7c576f52daddefaf9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Text control: alternate access path; possible remedy"/>
            <wp:cNvGraphicFramePr>
              <a:graphicFrameLocks noChangeAspect="1"/>
            </wp:cNvGraphicFramePr>
            <a:graphic>
              <a:graphicData uri="http://schemas.openxmlformats.org/drawingml/2006/picture">
                <pic:pic>
                  <pic:nvPicPr>
                    <pic:cNvPr id="0" name="33192b1eb83a89c210587c46583b6b5cbb41dcb216a365a8dbba7b731a1a9418.png"/>
                    <pic:cNvPicPr/>
                  </pic:nvPicPr>
                  <pic:blipFill>
                    <a:blip r:embed="rId17"/>
                    <a:stretch>
                      <a:fillRect/>
                    </a:stretch>
                  </pic:blipFill>
                  <pic:spPr>
                    <a:xfrm>
                      <a:off x="0" y="0"/>
                      <a:ext cx="3574472" cy="2660072"/>
                    </a:xfrm>
                    <a:prstGeom prst="rect"/>
                  </pic:spPr>
                </pic:pic>
              </a:graphicData>
            </a:graphic>
          </wp:inline>
        </w:drawing>
      </w:r>
    </w:p>
    <w:p>
      <w:r>
        <w:t>CASE 1 — Loud speakers  Clue: 9 of 10 commands work. Meaning: high success.</w:t>
      </w:r>
    </w:p>
    <w:p>
      <w:r>
        <w:t>CASE 2 — Quiet speakers  Clue: 5 of 10 commands work. Meaning: performance gap.</w:t>
      </w:r>
    </w:p>
    <w:p>
      <w:r>
        <w:t>CASE 3 — Overall 14 of 20  Clue: 70 percent total. Meaning: hides difference.</w:t>
      </w:r>
    </w:p>
    <w:p>
      <w:r>
        <w:t>CASE 4 — Text control  Clue: alternate access path. Meaning: possible remedy.</w:t>
      </w:r>
    </w:p>
    <w:p>
      <w:r>
        <w:t>BOUNDARY  Fairness work should reduce burdens without turning group labels into stereotypes.</w:t>
      </w:r>
    </w:p>
    <w:p>
      <w:r>
        <w:t>Which two pictures are easiest to confuse? What evidence separates them?</w:t>
      </w:r>
    </w:p>
    <w:p>
      <w:pPr>
        <w:pStyle w:val="Heading3"/>
      </w:pPr>
      <w:r>
        <w:t>Change one thing in the pictured case</w:t>
      </w:r>
    </w:p>
    <w:p>
      <w:r>
        <w:t>Change: Give bright and dim groups equal weight as an explicitly different metric.</w:t>
      </w:r>
    </w:p>
    <w:p>
      <w:r>
        <w:t>Prediction: M scores 70%; N scores about 81.7%.</w:t>
      </w:r>
    </w:p>
    <w:p>
      <w:r>
        <w:t>Reason: This averages group rates and is not the original 16-card agreement rate.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airness: reasoned treatment of outcomes across people and situations"/>
            <wp:cNvGraphicFramePr>
              <a:graphicFrameLocks noChangeAspect="1"/>
            </wp:cNvGraphicFramePr>
            <a:graphic>
              <a:graphicData uri="http://schemas.openxmlformats.org/drawingml/2006/picture">
                <pic:pic>
                  <pic:nvPicPr>
                    <pic:cNvPr id="0" name="ef357f0a9bd25a75dfdd2ac126dd6bee70cb9f3c996a2af0c8a4296d873ac60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ubgroup result: performance measured for one relevant group"/>
            <wp:cNvGraphicFramePr>
              <a:graphicFrameLocks noChangeAspect="1"/>
            </wp:cNvGraphicFramePr>
            <a:graphic>
              <a:graphicData uri="http://schemas.openxmlformats.org/drawingml/2006/picture">
                <pic:pic>
                  <pic:nvPicPr>
                    <pic:cNvPr id="0" name="8d32f0df2f0d989ddecc4f4592f38702b73a5b04c355e00d399238922e65de0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gap: difference between group outcomes"/>
            <wp:cNvGraphicFramePr>
              <a:graphicFrameLocks noChangeAspect="1"/>
            </wp:cNvGraphicFramePr>
            <a:graphic>
              <a:graphicData uri="http://schemas.openxmlformats.org/drawingml/2006/picture">
                <pic:pic>
                  <pic:nvPicPr>
                    <pic:cNvPr id="0" name="c7692c0fcc86e9248bbed4e59dd1c940446ac492739de22069163dd7d2843586.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rror cost: harm or burden caused by a mistake"/>
            <wp:cNvGraphicFramePr>
              <a:graphicFrameLocks noChangeAspect="1"/>
            </wp:cNvGraphicFramePr>
            <a:graphic>
              <a:graphicData uri="http://schemas.openxmlformats.org/drawingml/2006/picture">
                <pic:pic>
                  <pic:nvPicPr>
                    <pic:cNvPr id="0" name="cda9305175812715c9e7c5a9ad4e153e28500beb62562898b791ba07a3c2e27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fairness</w:t>
            </w:r>
          </w:p>
        </w:tc>
        <w:tc>
          <w:tcPr>
            <w:tcW w:type="dxa" w:w="3408"/>
          </w:tcPr>
          <w:p>
            <w:r>
              <w:t>reasoned treatment of outcomes across people and situations</w:t>
            </w:r>
          </w:p>
        </w:tc>
        <w:tc>
          <w:tcPr>
            <w:tcW w:type="dxa" w:w="3408"/>
          </w:tcPr>
          <w:p>
            <w:r/>
          </w:p>
        </w:tc>
      </w:tr>
      <w:tr>
        <w:tc>
          <w:tcPr>
            <w:tcW w:type="dxa" w:w="3408"/>
          </w:tcPr>
          <w:p>
            <w:r>
              <w:t>subgroup result</w:t>
            </w:r>
          </w:p>
        </w:tc>
        <w:tc>
          <w:tcPr>
            <w:tcW w:type="dxa" w:w="3408"/>
          </w:tcPr>
          <w:p>
            <w:r>
              <w:t>performance measured for one relevant group</w:t>
            </w:r>
          </w:p>
        </w:tc>
        <w:tc>
          <w:tcPr>
            <w:tcW w:type="dxa" w:w="3408"/>
          </w:tcPr>
          <w:p>
            <w:r/>
          </w:p>
        </w:tc>
      </w:tr>
      <w:tr>
        <w:tc>
          <w:tcPr>
            <w:tcW w:type="dxa" w:w="3408"/>
          </w:tcPr>
          <w:p>
            <w:r>
              <w:t>gap</w:t>
            </w:r>
          </w:p>
        </w:tc>
        <w:tc>
          <w:tcPr>
            <w:tcW w:type="dxa" w:w="3408"/>
          </w:tcPr>
          <w:p>
            <w:r>
              <w:t>difference between group outcomes</w:t>
            </w:r>
          </w:p>
        </w:tc>
        <w:tc>
          <w:tcPr>
            <w:tcW w:type="dxa" w:w="3408"/>
          </w:tcPr>
          <w:p>
            <w:r/>
          </w:p>
        </w:tc>
      </w:tr>
      <w:tr>
        <w:tc>
          <w:tcPr>
            <w:tcW w:type="dxa" w:w="3408"/>
          </w:tcPr>
          <w:p>
            <w:r>
              <w:t>error cost</w:t>
            </w:r>
          </w:p>
        </w:tc>
        <w:tc>
          <w:tcPr>
            <w:tcW w:type="dxa" w:w="3408"/>
          </w:tcPr>
          <w:p>
            <w:r>
              <w:t>harm or burden caused by a mistake</w:t>
            </w:r>
          </w:p>
        </w:tc>
        <w:tc>
          <w:tcPr>
            <w:tcW w:type="dxa" w:w="3408"/>
          </w:tcPr>
          <w:p>
            <w:r/>
          </w:p>
        </w:tc>
      </w:tr>
    </w:tbl>
    <w:p>
      <w:pPr>
        <w:pStyle w:val="Heading3"/>
      </w:pPr>
      <w:r>
        <w:t>Misconception detective</w:t>
      </w:r>
    </w:p>
    <w:p>
      <w:r>
        <w:t>CLAIM TO REPAIR  Good overall accuracy proves fairness.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voice game may work well overall yet miss more commands from quiet speakers than loud speakers.</w:t>
      </w:r>
    </w:p>
    <w:p>
      <w:r>
        <w:t>STEP 1 — OBSERVE  test cases grouped by relevant user or condition</w:t>
      </w:r>
    </w:p>
    <w:p>
      <w:r>
        <w:t>STEP 2 — TRACE  compare outcomes and error types by group</w:t>
      </w:r>
    </w:p>
    <w:p>
      <w:r>
        <w:t>STEP 3 — CONCLUDE  identify gaps and choose a repair or boundary</w:t>
      </w:r>
    </w:p>
    <w:p>
      <w:r>
        <w:t>MODEL REASONING  Report each group's success count and error pattern, not only the total. Improve microphone/process testing with consented varied voices and keep a non-voice control so access does not depend on one input mode.</w:t>
      </w:r>
    </w:p>
    <w:p>
      <w:r>
        <w:t>DO NOT OVERCLAIM  Fairness work should reduce burdens without turning group labels into stereotypes.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Version A</w:t>
            </w:r>
          </w:p>
        </w:tc>
        <w:tc>
          <w:tcPr>
            <w:tcW w:type="dxa" w:w="3408"/>
          </w:tcPr>
          <w:p>
            <w:r>
              <w:t>Version B</w:t>
            </w:r>
          </w:p>
        </w:tc>
      </w:tr>
      <w:t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r>
        <w:t>The bright group has twice as many assessed cards as the dim group. Each individual card counts once in the combined result, so add correct counts and assessed counts. Do not simply average the two group percentages and call it the all-card accuracy: that would give each group equal weight despite their different sizes.</w:t>
      </w:r>
    </w:p>
    <w:p>
      <w:r>
        <w:t>If the intended task especially needs dim-card performance, inspect that result and gather suitable additional evidence before choosing. An overall leader can still be weaker in a relevant condition. This table alone also does not tell us whether particular mistakes have different consequences. The scoring rule must match the purpose.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Fair for Whom?</w:t>
      </w:r>
    </w:p>
    <w:p>
      <w:r>
        <w:t>A fictional badge reader is evaluated on bright and dim cards with known reference labels.</w:t>
      </w:r>
    </w:p>
    <w:p>
      <w:pPr>
        <w:pStyle w:val="Heading3"/>
      </w:pPr>
      <w:r>
        <w:t>The facts we will use</w:t>
      </w:r>
    </w:p>
    <w:p>
      <w:r>
        <w:t>Version M is correct on 9 of 10 bright cards and 3 of 6 dim cards.</w:t>
      </w:r>
    </w:p>
    <w:p>
      <w:r>
        <w:t>Version N uses the same cards: 8 of 10 bright and 5 of 6 dim correct.</w:t>
      </w:r>
    </w:p>
    <w:p>
      <w:r>
        <w:drawing>
          <wp:inline xmlns:a="http://schemas.openxmlformats.org/drawingml/2006/main" xmlns:pic="http://schemas.openxmlformats.org/drawingml/2006/picture">
            <wp:extent cx="5486400" cy="3621314"/>
            <wp:docPr id="15" name="Picture 15"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23"/>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r>
        <w:t>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What this example does not establish</w:t>
      </w:r>
    </w:p>
    <w:p>
      <w:r>
        <w:t>Six dim cards supply limited evidence; these descriptive rates do not prove a system is fair for all users.</w:t>
      </w:r>
    </w:p>
    <w:p>
      <w:r>
        <w:t>Read the labelled picture: Which group loses performance under N, and can total improvement erase that fact?</w:t>
      </w:r>
    </w:p>
    <w:p>
      <w:r>
        <w:t>Change one thing: Give bright and dim groups equal weight as an explicitly different metric.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Loud speakers</w:t>
            </w:r>
          </w:p>
        </w:tc>
        <w:tc>
          <w:tcPr>
            <w:tcW w:type="dxa" w:w="3408"/>
          </w:tcPr>
          <w:p>
            <w:r>
              <w:t>9 of 10 commands work</w:t>
            </w:r>
          </w:p>
        </w:tc>
        <w:tc>
          <w:tcPr>
            <w:tcW w:type="dxa" w:w="3408"/>
          </w:tcPr>
          <w:p>
            <w:r>
              <w:t>high success</w:t>
            </w:r>
          </w:p>
        </w:tc>
      </w:tr>
      <w:tr>
        <w:tc>
          <w:tcPr>
            <w:tcW w:type="dxa" w:w="3408"/>
          </w:tcPr>
          <w:p>
            <w:r>
              <w:t>Quiet speakers</w:t>
            </w:r>
          </w:p>
        </w:tc>
        <w:tc>
          <w:tcPr>
            <w:tcW w:type="dxa" w:w="3408"/>
          </w:tcPr>
          <w:p>
            <w:r>
              <w:t>5 of 10 commands work</w:t>
            </w:r>
          </w:p>
        </w:tc>
        <w:tc>
          <w:tcPr>
            <w:tcW w:type="dxa" w:w="3408"/>
          </w:tcPr>
          <w:p>
            <w:r>
              <w:t>performance gap</w:t>
            </w:r>
          </w:p>
        </w:tc>
      </w:tr>
      <w:tr>
        <w:tc>
          <w:tcPr>
            <w:tcW w:type="dxa" w:w="3408"/>
          </w:tcPr>
          <w:p>
            <w:r>
              <w:t>Overall 14 of 20</w:t>
            </w:r>
          </w:p>
        </w:tc>
        <w:tc>
          <w:tcPr>
            <w:tcW w:type="dxa" w:w="3408"/>
          </w:tcPr>
          <w:p>
            <w:r>
              <w:t>70 percent total</w:t>
            </w:r>
          </w:p>
        </w:tc>
        <w:tc>
          <w:tcPr>
            <w:tcW w:type="dxa" w:w="3408"/>
          </w:tcPr>
          <w:p>
            <w:r>
              <w:t>hides difference</w:t>
            </w:r>
          </w:p>
        </w:tc>
      </w:tr>
      <w:tr>
        <w:tc>
          <w:tcPr>
            <w:tcW w:type="dxa" w:w="3408"/>
          </w:tcPr>
          <w:p>
            <w:r>
              <w:t>Text control</w:t>
            </w:r>
          </w:p>
        </w:tc>
        <w:tc>
          <w:tcPr>
            <w:tcW w:type="dxa" w:w="3408"/>
          </w:tcPr>
          <w:p>
            <w:r>
              <w:t>alternate access path</w:t>
            </w:r>
          </w:p>
        </w:tc>
        <w:tc>
          <w:tcPr>
            <w:tcW w:type="dxa" w:w="3408"/>
          </w:tcPr>
          <w:p>
            <w:r>
              <w:t>possible remedy</w:t>
            </w:r>
          </w:p>
        </w:tc>
      </w:tr>
    </w:tbl>
    <w:p>
      <w:pPr>
        <w:pStyle w:val="Heading3"/>
      </w:pPr>
      <w:r>
        <w:t>Repair two tempting claims</w:t>
      </w:r>
    </w:p>
    <w:p>
      <w:r>
        <w:t>CLAIM A  Good overall accuracy proves fairness.</w:t>
      </w:r>
    </w:p>
    <w:p>
      <w:r>
        <w:t>Repair:</w:t>
      </w:r>
    </w:p>
    <w:p>
      <w:r>
        <w:t>CLAIM B  Fairness means every group must have identical data or outcomes in every situation.</w:t>
      </w:r>
    </w:p>
    <w:p>
      <w:r>
        <w:t>Repair:</w:t>
      </w:r>
    </w:p>
    <w:p>
      <w:r>
        <w:t>STRONG ANSWER FRAME  I claim ______ because the evidence shows ______. The process is ______. One limit is ______.</w:t>
      </w:r>
    </w:p>
    <w:p>
      <w:pPr>
        <w:pStyle w:val="Heading3"/>
      </w:pPr>
      <w:r>
        <w:t>A closer explanation</w:t>
      </w:r>
    </w:p>
    <w:p>
      <w:r>
        <w:t>A useful performance statement gives the correct count, assessed count, missing count and evaluation conditions. For A: 9/12 correct, no missing outcomes, on the shared test of 8 bright and 4 dim cards. Follow it with the important contrast: 8/8 bright and 1/4 dim. Percentages are optional shorthand, not replacements for these counts.</w:t>
      </w:r>
    </w:p>
    <w:p>
      <w:r>
        <w:t>A score of 3/4 and a score of 75/100 are equal proportions, but they describe different quantities of evidence if they come from different tests. The collection method and case coverage still matter. Neither fraction is an individual prediction confidence or a guarantee about the next case.</w:t>
      </w:r>
    </w:p>
    <w:p>
      <w:pPr>
        <w:pStyle w:val="Heading3"/>
      </w:pPr>
      <w:r>
        <w:t>A system has 2 correct of 2 in one group and 4 correct of 8 in another. Write the combined correct and assessed counts. Explain why averaging 100% and 50% would answer a different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Fairness requires checking outcomes for different users and situations.</w:t>
      </w:r>
    </w:p>
    <w:p>
      <w:r>
        <w:t>Use a fresh example to explain fairness.</w:t>
      </w:r>
    </w:p>
    <w:p>
      <w:r>
        <w:t>Trace a new input → process → output example.</w:t>
      </w:r>
    </w:p>
    <w:p>
      <w:r>
        <w:t>Find and repair the error in: Fairness means every group must have identical data or outcomes in every situation.</w:t>
      </w:r>
    </w:p>
    <w:p>
      <w:r>
        <w:t>Invent one edge case and name the safe response.</w:t>
      </w:r>
    </w:p>
    <w:p>
      <w:r>
        <w:t>PARTNER CHECK  Point to the evidence. Do not accept an answer that only repeats the vocabulary word.</w:t>
      </w:r>
    </w:p>
    <w:p>
      <w:pPr>
        <w:pStyle w:val="Heading3"/>
      </w:pPr>
      <w:r>
        <w:t>A closer explanation</w:t>
      </w:r>
    </w:p>
    <w:p>
      <w:r>
        <w:t>A third version C is run on the same 12 cards, but two results are lost before they can be judged. Among its 10 assessed outcomes, 9 are correct and 1 is wrong: 9/10 = 90% assessed accuracy, with 2 outcomes unassessed. Do not call this 90% on all 12. Its assessed subset differs from A and B, so the headline fractions do not give the same complete-case comparison.</w:t>
      </w:r>
    </w:p>
    <w:p>
      <w:pPr>
        <w:pStyle w:val="Heading3"/>
      </w:pPr>
      <w:r>
        <w:t>A report declares C best because 90% exceeds A’s 75%. Write the fraction and missing count for C, explain the comparison problem, and propose an evaluation step that would make the evidence easier to compare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Recover and assess the two lost results if possible, without changing the versions. Another clearly labelled comparison can use the exact same cases with known outcomes for every version; disclose which cases it excludes and why. The current totals do not tell us how A performed on C’s ten assessed cases. Never invent that subset score.</w:t>
      </w:r>
    </w:p>
    <w:p>
      <w:pPr>
        <w:pStyle w:val="Heading3"/>
      </w:pPr>
      <w:r>
        <w:t>Practise with less help: Compare totals and conditions</w:t>
      </w:r>
    </w:p>
    <w:p>
      <w:r>
        <w:t>Use workbook W2 for the connected example “Fractions and performance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Fractions and performance comparisons. Proposed explanation: “Only correct cases belong in the denominator”.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group loses performance under N, and can total improvement erase that fact?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Voice Game Fairness Check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Run a voice-game test for quiet and loud speakers.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fairness.</w:t>
      </w:r>
    </w:p>
    <w:p>
      <w:r>
        <w:t>EXPLAIN  Fairness requires checking outcomes for different users and situations.</w:t>
      </w:r>
    </w:p>
    <w:p>
      <w:r>
        <w:t>TRACE  Show the input, process, and output.</w:t>
      </w:r>
    </w:p>
    <w:p>
      <w:r>
        <w:t>DIAGNOSE  Repair: Good overall accuracy proves fairness.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Test the sorter across relevant item conditions and users; never infer sensitive identity to create a fairness check.</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Fairness work should reduce burdens without turning group labels into stereotypes.</w:t>
      </w:r>
    </w:p>
    <w:p>
      <w:r>
        <w:t>My project decision:</w:t>
      </w:r>
    </w:p>
    <w:p>
      <w:pPr>
        <w:pStyle w:val="Heading3"/>
      </w:pPr>
      <w:r>
        <w:t>Evidence for your project</w:t>
      </w:r>
    </w:p>
    <w:p>
      <w:r>
        <w:t>Report sorter outcomes by relevant conditions and record whose failures matter when choosing a revision.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Test quiet and loud speaker cases separately, compare results, and propose one repair plus one alternate access path.</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Report each group's success count and error pattern, not only the total. Improve microphone/process testing with consented varied voices and keep a non-voice control so access does not depend on one input mode.</w:t>
      </w:r>
    </w:p>
    <w:p>
      <w:r>
        <w:t>My level:  □ Not yet  □ With one hint  □ Independently  □ I can teach it</w:t>
      </w:r>
    </w:p>
    <w:p>
      <w:r>
        <w:t>NEXT BRIDGE  Carry today's evidence habit into: Privacy by Choosing Less.</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voice system succeeds on 8/10 quiet and 4/10 noisy recordings.</w:t>
      </w:r>
    </w:p>
    <w:p>
      <w:pPr>
        <w:pStyle w:val="Heading3"/>
      </w:pPr>
      <w:r>
        <w:t>The question</w:t>
      </w:r>
    </w:p>
    <w:p>
      <w:r>
        <w:t>Compare and propose the next investigation.</w:t>
      </w:r>
    </w:p>
    <w:p>
      <w:pPr>
        <w:pStyle w:val="Heading3"/>
      </w:pPr>
      <w:r>
        <w:t>Worked explanation</w:t>
      </w:r>
    </w:p>
    <w:p>
      <w:r>
        <w:t>The rates differ. Test more varied recordings under controlled conditions and inspect other factors before claiming a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success under two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Quiet</w:t>
            </w:r>
          </w:p>
        </w:tc>
        <w:tc>
          <w:tcPr>
            <w:tcW w:type="dxa" w:w="5112"/>
          </w:tcPr>
          <w:p>
            <w:r>
              <w:t>8/10</w:t>
            </w:r>
          </w:p>
        </w:tc>
      </w:tr>
      <w:tr>
        <w:tc>
          <w:tcPr>
            <w:tcW w:type="dxa" w:w="5112"/>
          </w:tcPr>
          <w:p>
            <w:r>
              <w:t>Noisy</w:t>
            </w:r>
          </w:p>
        </w:tc>
        <w:tc>
          <w:tcPr>
            <w:tcW w:type="dxa" w:w="5112"/>
          </w:tcPr>
          <w:p>
            <w:r>
              <w:t>4/10</w:t>
            </w:r>
          </w:p>
        </w:tc>
      </w:tr>
    </w:tbl>
    <w:p>
      <w:r>
        <w:t>A voice system succeeds on 8/10 quiet and 4/10 noisy recordings.</w:t>
      </w:r>
    </w:p>
    <w:p>
      <w:r>
        <w:t>Compare and propose the next investigation.</w:t>
      </w:r>
    </w:p>
    <w:p>
      <w:r>
        <w:t>The rates differ. Test more varied recordings under controlled conditions and inspect other factors before claiming a cause.</w:t>
      </w:r>
    </w:p>
    <w:p>
      <w:pPr>
        <w:pStyle w:val="Heading1"/>
      </w:pPr>
      <w:r>
        <w:t>14. Try a new case independently</w:t>
      </w:r>
    </w:p>
    <w:p>
      <w:pPr>
        <w:pStyle w:val="Heading3"/>
      </w:pPr>
      <w:r>
        <w:t>Independent case: Compare a new shared sound test</w:t>
      </w:r>
    </w:p>
    <w:p>
      <w:r>
        <w:t>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A helper succeeds on 4 of 4 clear voices and 1 of 4 quiet voices. Who is less well served? What evidence should a repair preserve?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the sorter across relevant item conditions and users; never infer sensitive identity to create a fairness check.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System A succeeds on 6 of 8 quiet tests and 3 of 4 noisy tests. Is its noisy success rate lower? Show fractions and percentages. What can these small tests 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badge reader is evaluated on bright and dim cards with known reference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correct-out-of-assessed fraction and explain its denominator</w:t>
            </w:r>
          </w:p>
        </w:tc>
        <w:tc>
          <w:tcPr>
            <w:tcW w:type="dxa" w:w="5112"/>
          </w:tcPr>
          <w:p>
            <w:r>
              <w:t>Explain the deciding step, show a trace or test, and state one limit.</w:t>
            </w:r>
          </w:p>
        </w:tc>
      </w:tr>
      <w:tr>
        <w:tc>
          <w:tcPr>
            <w:tcW w:type="dxa" w:w="5112"/>
          </w:tcPr>
          <w:p>
            <w:r>
              <w:t>Compare systems on shared cases while checking performance within conditions</w:t>
            </w:r>
          </w:p>
        </w:tc>
        <w:tc>
          <w:tcPr>
            <w:tcW w:type="dxa" w:w="5112"/>
          </w:tcPr>
          <w:p>
            <w:r>
              <w:t>Explain the deciding step, show a trace or test, and state one limit.</w:t>
            </w:r>
          </w:p>
        </w:tc>
      </w:tr>
      <w:tr>
        <w:tc>
          <w:tcPr>
            <w:tcW w:type="dxa" w:w="5112"/>
          </w:tcPr>
          <w:p>
            <w:r>
              <w:t>Combine counts correctly and keep missing outcomes separate from assessed errors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 correct-out-of-assessed fraction and explain its denominator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badge reader is evaluated on bright and dim cards with known reference labels.</w:t>
      </w:r>
    </w:p>
    <w:p>
      <w:pPr>
        <w:pStyle w:val="Heading3"/>
      </w:pPr>
      <w:r>
        <w:t>Practice 1: explain the deciding evidence</w:t>
      </w:r>
    </w:p>
    <w:p>
      <w:r>
        <w:t>Which labelled step matches this detail? N improves total and dim results but loses one bright success.</w:t>
      </w:r>
    </w:p>
    <w:p>
      <w:r>
        <w:t>1. Dim group</w:t>
      </w:r>
    </w:p>
    <w:p>
      <w:r>
        <w:t>2. Combined counts</w:t>
      </w:r>
    </w:p>
    <w:p>
      <w:r>
        <w:t>3. Bright group</w:t>
      </w:r>
    </w:p>
    <w:p>
      <w:r>
        <w:t>4. Discuss trade-off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Discuss trade-off N improves total and dim results but loses one bright success. 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Practice 2: explain the deciding evidence</w:t>
      </w:r>
    </w:p>
    <w:p>
      <w:r>
        <w:t>Changed-case practice: Give bright and dim groups equal weight as an explicitly different metric. Which conclusion is supported by the supplied facts?</w:t>
      </w:r>
    </w:p>
    <w:p>
      <w:r>
        <w:t>1. We can decide the result without examining the changed input or the procedure.</w:t>
      </w:r>
    </w:p>
    <w:p>
      <w:r>
        <w:t>2. This one example guarantees correct results for every future input.</w:t>
      </w:r>
    </w:p>
    <w:p>
      <w:r>
        <w:t>3. M scores 70%; N scores about 81.7%.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 scores 70%; N scores about 81.7%. This averages group rates and is not the original 16-card agreement rate.</w:t>
      </w:r>
    </w:p>
    <w:p>
      <w:pPr>
        <w:pStyle w:val="Heading3"/>
      </w:pPr>
      <w:r>
        <w:t>Repair a missing building block</w:t>
      </w:r>
    </w:p>
    <w:p>
      <w:r>
        <w:t>Review Missing and Unbalanced Examples (ai-1/22). Goal: Name the target collection, selection list and cases actually assessed. Short practice: Would testing only dim plain cards close every current gap? Point to the target groups.. Return to this week and explain what you changed.</w:t>
      </w:r>
    </w:p>
    <w:p>
      <w:r>
        <w:t>Review Recommendations (ai-1/20). Goal: Apply eligibility requirements before ranking candidates by preferences. Short practice: Why does the recommendation change without changing anyone’s preferences?. Return to this week and explain what you changed.</w:t>
      </w:r>
    </w:p>
    <w:p>
      <w:r>
        <w:t>Review Prediction Is Not Fact (ai-1/17). Goal: Separate a recorded prediction from the observation used to check it. Short practice: Which field changes the observation label, and which field changes the model prediction?.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