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ai-2/9</w:t>
      </w:r>
    </w:p>
    <w:p>
      <w:pPr>
        <w:pStyle w:val="Title"/>
      </w:pPr>
      <w:r>
        <w:t>Features and Distractors</w:t>
      </w:r>
    </w:p>
    <w:p>
      <w:r>
        <w:t>Project: Transparent Book Recommender</w:t>
      </w:r>
    </w:p>
    <w:p>
      <w:pPr>
        <w:pStyle w:val="Heading1"/>
      </w:pPr>
      <w:r>
        <w:t>Before you start</w:t>
      </w:r>
    </w:p>
    <w:p>
      <w:r>
        <w:t>Week 8: know the target before judging a feature.</w:t>
      </w:r>
    </w:p>
    <w:p>
      <w:pPr>
        <w:pStyle w:val="Heading1"/>
      </w:pPr>
      <w:r>
        <w:t>01. Your mission</w:t>
      </w:r>
    </w:p>
    <w:p>
      <w:pPr>
        <w:pStyle w:val="Heading3"/>
      </w:pPr>
      <w:r>
        <w:t>Your learning target</w:t>
      </w:r>
    </w:p>
    <w:p>
      <w:r>
        <w:t>I can choose recorded properties that preserve distinctions needed for a stated task.</w:t>
      </w:r>
    </w:p>
    <w:p>
      <w:r>
        <w:t>I can show why identical feature records can hide examples with different target labels.</w:t>
      </w:r>
    </w:p>
    <w:p>
      <w:r>
        <w:t>I can reject an answer copied into the inputs and test a proposed feature with a new case.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Operational Labels. Give an example and a mistake that the idea helps you avoid.</w:t>
      </w:r>
    </w:p>
    <w:p>
      <w:r>
        <w:t>Without opening the old lesson, explain one key idea from Debugging Strategies. Give an example and a mistake that the idea helps you avoid.</w:t>
      </w:r>
    </w:p>
    <w:p>
      <w:r>
        <w:t>Without opening the old lesson, explain one key idea from Branching Logic. Give an example and a mistake that the idea helps you avoid.</w:t>
      </w:r>
    </w:p>
    <w:p>
      <w:r>
        <w:t>After trying, check the relevant lesson or ask your teacher. Change the part of your explanation that the evidence shows was wrong.</w:t>
      </w:r>
    </w:p>
    <w:p>
      <w:r>
        <w:t>Week 9: Features and Distractors</w:t>
      </w:r>
    </w:p>
    <w:p>
      <w:r>
        <w:t>A feature should help the task and be available at decision time.</w:t>
      </w:r>
    </w:p>
    <w:p>
      <w:r>
        <w:drawing>
          <wp:inline xmlns:a="http://schemas.openxmlformats.org/drawingml/2006/main" xmlns:pic="http://schemas.openxmlformats.org/drawingml/2006/picture">
            <wp:extent cx="2942705" cy="2942705"/>
            <wp:docPr id="1" name="Picture 1" descr="Week 9 illustration: Features and Distractors"/>
            <wp:cNvGraphicFramePr>
              <a:graphicFrameLocks noChangeAspect="1"/>
            </wp:cNvGraphicFramePr>
            <a:graphic>
              <a:graphicData uri="http://schemas.openxmlformats.org/drawingml/2006/picture">
                <pic:pic>
                  <pic:nvPicPr>
                    <pic:cNvPr id="0" name="c448260ed2a8d7ce5f28ea5db1340b526c33bdb30741ed81bdf2e9425a22729f.png"/>
                    <pic:cNvPicPr/>
                  </pic:nvPicPr>
                  <pic:blipFill>
                    <a:blip r:embed="rId9"/>
                    <a:stretch>
                      <a:fillRect/>
                    </a:stretch>
                  </pic:blipFill>
                  <pic:spPr>
                    <a:xfrm>
                      <a:off x="0" y="0"/>
                      <a:ext cx="2942705" cy="2942705"/>
                    </a:xfrm>
                    <a:prstGeom prst="rect"/>
                  </pic:spPr>
                </pic:pic>
              </a:graphicData>
            </a:graphic>
          </wp:inline>
        </w:drawing>
      </w:r>
    </w:p>
    <w:p>
      <w:r>
        <w:t>THINKER MISSION</w:t>
      </w:r>
    </w:p>
    <w:p>
      <w:r>
        <w:t>Rank book features; reject cover color as a shortcut.</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Two annotators agree that a calendar card is ready. What must you still check before treating that label as correct?</w:t>
      </w:r>
    </w:p>
    <w:p>
      <w:pPr>
        <w:pStyle w:val="Heading3"/>
      </w:pPr>
      <w:r>
        <w:t>This week’s end goal</w:t>
      </w:r>
    </w:p>
    <w:p>
      <w:r>
        <w:t>By the end, I can test a distracting feature with controlled changes rather than confounding clues.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Features and Distractors"/>
            <wp:cNvGraphicFramePr>
              <a:graphicFrameLocks noChangeAspect="1"/>
            </wp:cNvGraphicFramePr>
            <a:graphic>
              <a:graphicData uri="http://schemas.openxmlformats.org/drawingml/2006/picture">
                <pic:pic>
                  <pic:nvPicPr>
                    <pic:cNvPr id="0" name="c448260ed2a8d7ce5f28ea5db1340b526c33bdb30741ed81bdf2e9425a22729f.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features and distractors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Imagine a paper sorting task for a model delivery station. Each rectangular card has a length, width, colour and card number. The station labels a card fits if its length is at most 12 centimetres and its width is at most 8 centimetres. Both limits include equality. Cards stay flat in the marked orientation; turning, bending and thickness are outside this paper task. All measurements in the first examples are known positive whole numbers.</w:t>
      </w:r>
    </w:p>
    <w:p>
      <w:r>
        <w:t>A feature is a recorded input property, such as width in centimetres. The target label is the answer we want to produce: fits or too large under this guide. Decide what the answer means before choosing the inputs. A card number can help us find a record, but knowing its number does not tell us its dimensions.</w:t>
      </w:r>
    </w:p>
    <w:p>
      <w:r>
        <w:t>This guide already gives us a direct rule, so we do not need to train a model to solve it. We use the task to investigate the information that either a rule or a learned model would need. Later, when relationships are learned from examples, the same question remains: did we supply the distinctions the task requires?</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Features and Distractors"/>
            <wp:cNvGraphicFramePr>
              <a:graphicFrameLocks noChangeAspect="1"/>
            </wp:cNvGraphicFramePr>
            <a:graphic>
              <a:graphicData uri="http://schemas.openxmlformats.org/drawingml/2006/picture">
                <pic:pic>
                  <pic:nvPicPr>
                    <pic:cNvPr id="0" name="b59598ab6c3e4755887448ccb2c9037b6192342919f850a7cbb5260b1b2a25c1.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Features and Distractors"/>
            <wp:cNvGraphicFramePr>
              <a:graphicFrameLocks noChangeAspect="1"/>
            </wp:cNvGraphicFramePr>
            <a:graphic>
              <a:graphicData uri="http://schemas.openxmlformats.org/drawingml/2006/picture">
                <pic:pic>
                  <pic:nvPicPr>
                    <pic:cNvPr id="0" name="d4aa9c113921fe432b9eeb57a7417c9e663cc0b0039a6a1f191b05d34d446375.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Features and Distractors"/>
            <wp:cNvGraphicFramePr>
              <a:graphicFrameLocks noChangeAspect="1"/>
            </wp:cNvGraphicFramePr>
            <a:graphic>
              <a:graphicData uri="http://schemas.openxmlformats.org/drawingml/2006/picture">
                <pic:pic>
                  <pic:nvPicPr>
                    <pic:cNvPr id="0" name="eb6df8dc6213c59127035f3c76cf8c21d4e767fb4e3b2d6536e95f97918140e9.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Card A is 10 centimetres long and 7 centimetres wide. Card B is 10 centimetres long and 9 centimetres wide. A fits; B is too large because its width exceeds 8. Compare two ways of recording these cards.</w:t>
      </w:r>
    </w:p>
    <w:p>
      <w:pPr>
        <w:pStyle w:val="Heading3"/>
      </w:pPr>
      <w:r>
        <w:t>The same cards under two feature choices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Original card</w:t>
            </w:r>
          </w:p>
        </w:tc>
        <w:tc>
          <w:tcPr>
            <w:tcW w:type="dxa" w:w="3408"/>
          </w:tcPr>
          <w:p>
            <w:r>
              <w:t>Choose the inputs</w:t>
            </w:r>
          </w:p>
        </w:tc>
        <w:tc>
          <w:tcPr>
            <w:tcW w:type="dxa" w:w="3408"/>
          </w:tcPr>
          <w:p>
            <w:r>
              <w:t>Resulting feature record</w:t>
            </w:r>
          </w:p>
        </w:tc>
      </w:tr>
      <w:tr>
        <w:tc>
          <w:tcPr>
            <w:tcW w:type="dxa" w:w="3408"/>
          </w:tcPr>
          <w:p>
            <w:r>
              <w:t>A is 10 by 7 cm and fits</w:t>
            </w:r>
          </w:p>
        </w:tc>
        <w:tc>
          <w:tcPr>
            <w:tcW w:type="dxa" w:w="3408"/>
          </w:tcPr>
          <w:p>
            <w:r>
              <w:t>Keep length only</w:t>
            </w:r>
          </w:p>
        </w:tc>
        <w:tc>
          <w:tcPr>
            <w:tcW w:type="dxa" w:w="3408"/>
          </w:tcPr>
          <w:p>
            <w:r>
              <w:t>10 cm</w:t>
            </w:r>
          </w:p>
        </w:tc>
      </w:tr>
      <w:tr>
        <w:tc>
          <w:tcPr>
            <w:tcW w:type="dxa" w:w="3408"/>
          </w:tcPr>
          <w:p>
            <w:r>
              <w:t>B is 10 by 9 cm and is too large</w:t>
            </w:r>
          </w:p>
        </w:tc>
        <w:tc>
          <w:tcPr>
            <w:tcW w:type="dxa" w:w="3408"/>
          </w:tcPr>
          <w:p>
            <w:r>
              <w:t>Keep length only</w:t>
            </w:r>
          </w:p>
        </w:tc>
        <w:tc>
          <w:tcPr>
            <w:tcW w:type="dxa" w:w="3408"/>
          </w:tcPr>
          <w:p>
            <w:r>
              <w:t>10 cm</w:t>
            </w:r>
          </w:p>
        </w:tc>
      </w:tr>
      <w:tr>
        <w:tc>
          <w:tcPr>
            <w:tcW w:type="dxa" w:w="3408"/>
          </w:tcPr>
          <w:p>
            <w:r>
              <w:t>A is 10 by 7 cm and fits</w:t>
            </w:r>
          </w:p>
        </w:tc>
        <w:tc>
          <w:tcPr>
            <w:tcW w:type="dxa" w:w="3408"/>
          </w:tcPr>
          <w:p>
            <w:r>
              <w:t>Keep length and width</w:t>
            </w:r>
          </w:p>
        </w:tc>
        <w:tc>
          <w:tcPr>
            <w:tcW w:type="dxa" w:w="3408"/>
          </w:tcPr>
          <w:p>
            <w:r>
              <w:t>10 cm and 7 cm</w:t>
            </w:r>
          </w:p>
        </w:tc>
      </w:tr>
      <w:tr>
        <w:tc>
          <w:tcPr>
            <w:tcW w:type="dxa" w:w="3408"/>
          </w:tcPr>
          <w:p>
            <w:r>
              <w:t>B is 10 by 9 cm and is too large</w:t>
            </w:r>
          </w:p>
        </w:tc>
        <w:tc>
          <w:tcPr>
            <w:tcW w:type="dxa" w:w="3408"/>
          </w:tcPr>
          <w:p>
            <w:r>
              <w:t>Keep length and width</w:t>
            </w:r>
          </w:p>
        </w:tc>
        <w:tc>
          <w:tcPr>
            <w:tcW w:type="dxa" w:w="3408"/>
          </w:tcPr>
          <w:p>
            <w:r>
              <w:t>10 cm and 9 cm</w:t>
            </w:r>
          </w:p>
        </w:tc>
      </w:tr>
    </w:tbl>
    <w:p>
      <w:r>
        <w:t>Length alone makes A and B look identical to the system. Retaining width preserves the difference needed by this task. The letters identify the examples here; they are not additional inputs.</w:t>
      </w:r>
    </w:p>
    <w:p>
      <w:r>
        <w:t>A system receiving only the length cannot use the hidden width to tell these two cards apart. The same input, 10, is paired with two different correct answers. It may guess, return an uncertainty, or use a usual answer, but length alone cannot guarantee the right label for both. A more complicated model cannot reconstruct this missing distinction with certainty from that input alone.</w:t>
      </w:r>
    </w:p>
    <w:p>
      <w:r>
        <w:t>A feature record needs a consistent order and units. Here we write length in centimetres first, then width in centimetres. The record 10, 7 means something different if someone silently switches the order or records millimetres. Write the definitions alongside the data.</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first controlled pair yields mystery for triangle and science for circle.</w:t>
      </w:r>
    </w:p>
    <w:p>
      <w:r>
        <w:t>Prediction: That pair is evidence of unwanted logo sensitivity.</w:t>
      </w:r>
    </w:p>
    <w:p>
      <w:r>
        <w:t>Reason: The subject description stayed mystery; only the irrelevant logo changed.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feature"/>
            <wp:cNvGraphicFramePr>
              <a:graphicFrameLocks noChangeAspect="1"/>
            </wp:cNvGraphicFramePr>
            <a:graphic>
              <a:graphicData uri="http://schemas.openxmlformats.org/drawingml/2006/picture">
                <pic:pic>
                  <pic:nvPicPr>
                    <pic:cNvPr id="0" name="a4e1e7509b2959f6ec526e1a00dd5e6ba90fd9d95537de81d51994c38eac160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levant"/>
            <wp:cNvGraphicFramePr>
              <a:graphicFrameLocks noChangeAspect="1"/>
            </wp:cNvGraphicFramePr>
            <a:graphic>
              <a:graphicData uri="http://schemas.openxmlformats.org/drawingml/2006/picture">
                <pic:pic>
                  <pic:nvPicPr>
                    <pic:cNvPr id="0" name="e8f15940e00d18eac2f4c1a76aa0f778dde036b7b6a5ea60cdfe3d473942512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distractor"/>
            <wp:cNvGraphicFramePr>
              <a:graphicFrameLocks noChangeAspect="1"/>
            </wp:cNvGraphicFramePr>
            <a:graphic>
              <a:graphicData uri="http://schemas.openxmlformats.org/drawingml/2006/picture">
                <pic:pic>
                  <pic:nvPicPr>
                    <pic:cNvPr id="0" name="516d3133cf4337d8183e6ee889af285becf5433a379cbc64b5a556b4694e071b.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hortcut"/>
            <wp:cNvGraphicFramePr>
              <a:graphicFrameLocks noChangeAspect="1"/>
            </wp:cNvGraphicFramePr>
            <a:graphic>
              <a:graphicData uri="http://schemas.openxmlformats.org/drawingml/2006/picture">
                <pic:pic>
                  <pic:nvPicPr>
                    <pic:cNvPr id="0" name="519257e41e5228417b3af4fbbdadb6754faf4ed7c4fcb31dd9d7330ec1cd20ab.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feature</w:t>
            </w:r>
          </w:p>
        </w:tc>
        <w:tc>
          <w:tcPr>
            <w:tcW w:type="dxa" w:w="3408"/>
          </w:tcPr>
          <w:p>
            <w:r>
              <w:t>An input attribute or representation used by a model or decision rule.</w:t>
            </w:r>
          </w:p>
        </w:tc>
        <w:tc>
          <w:tcPr>
            <w:tcW w:type="dxa" w:w="3408"/>
          </w:tcPr>
          <w:p>
            <w:r/>
          </w:p>
        </w:tc>
      </w:tr>
      <w:tr>
        <w:tc>
          <w:tcPr>
            <w:tcW w:type="dxa" w:w="3408"/>
          </w:tcPr>
          <w:p>
            <w:r>
              <w:t>relevant</w:t>
            </w:r>
          </w:p>
        </w:tc>
        <w:tc>
          <w:tcPr>
            <w:tcW w:type="dxa" w:w="3408"/>
          </w:tcPr>
          <w:p>
            <w:r>
              <w:t>Useful to the particular question, target or decision being considered.</w:t>
            </w:r>
          </w:p>
        </w:tc>
        <w:tc>
          <w:tcPr>
            <w:tcW w:type="dxa" w:w="3408"/>
          </w:tcPr>
          <w:p>
            <w:r/>
          </w:p>
        </w:tc>
      </w:tr>
      <w:tr>
        <w:tc>
          <w:tcPr>
            <w:tcW w:type="dxa" w:w="3408"/>
          </w:tcPr>
          <w:p>
            <w:r>
              <w:t>distractor</w:t>
            </w:r>
          </w:p>
        </w:tc>
        <w:tc>
          <w:tcPr>
            <w:tcW w:type="dxa" w:w="3408"/>
          </w:tcPr>
          <w:p>
            <w:r>
              <w:t>A detail that draws attention but does not help answer the current question.</w:t>
            </w:r>
          </w:p>
        </w:tc>
        <w:tc>
          <w:tcPr>
            <w:tcW w:type="dxa" w:w="3408"/>
          </w:tcPr>
          <w:p>
            <w:r/>
          </w:p>
        </w:tc>
      </w:tr>
      <w:tr>
        <w:tc>
          <w:tcPr>
            <w:tcW w:type="dxa" w:w="3408"/>
          </w:tcPr>
          <w:p>
            <w:r>
              <w:t>shortcut</w:t>
            </w:r>
          </w:p>
        </w:tc>
        <w:tc>
          <w:tcPr>
            <w:tcW w:type="dxa" w:w="3408"/>
          </w:tcPr>
          <w:p>
            <w:r>
              <w:t>A convenient but unreliable cue used instead of the relationship the task requires.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Target label</w:t>
            </w:r>
          </w:p>
        </w:tc>
        <w:tc>
          <w:tcPr>
            <w:tcW w:type="dxa" w:w="5112"/>
          </w:tcPr>
          <w:p>
            <w:r>
              <w:t>The answer a supervised learning task asks a model to predict</w:t>
            </w:r>
          </w:p>
        </w:tc>
      </w:tr>
      <w:tr>
        <w:tc>
          <w:tcPr>
            <w:tcW w:type="dxa" w:w="5112"/>
          </w:tcPr>
          <w:p>
            <w:r>
              <w:t>Feature record</w:t>
            </w:r>
          </w:p>
        </w:tc>
        <w:tc>
          <w:tcPr>
            <w:tcW w:type="dxa" w:w="5112"/>
          </w:tcPr>
          <w:p>
            <w:r>
              <w:t>The selected input values for one example, in a defined order</w:t>
            </w:r>
          </w:p>
        </w:tc>
      </w:tr>
      <w:tr>
        <w:tc>
          <w:tcPr>
            <w:tcW w:type="dxa" w:w="5112"/>
          </w:tcPr>
          <w:p>
            <w:r>
              <w:t>Relevant feature</w:t>
            </w:r>
          </w:p>
        </w:tc>
        <w:tc>
          <w:tcPr>
            <w:tcW w:type="dxa" w:w="5112"/>
          </w:tcPr>
          <w:p>
            <w:r>
              <w:t>An input property that helps make distinctions needed for the stated task</w:t>
            </w:r>
          </w:p>
        </w:tc>
      </w:tr>
      <w:tr>
        <w:tc>
          <w:tcPr>
            <w:tcW w:type="dxa" w:w="5112"/>
          </w:tcPr>
          <w:p>
            <w:r>
              <w:t>Leakage</w:t>
            </w:r>
          </w:p>
        </w:tc>
        <w:tc>
          <w:tcPr>
            <w:tcW w:type="dxa" w:w="5112"/>
          </w:tcPr>
          <w:p>
            <w:r>
              <w:t>Information used during development that would not legitimately be available when making the intended prediction</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Features and Distractors"/>
            <wp:cNvGraphicFramePr>
              <a:graphicFrameLocks noChangeAspect="1"/>
            </wp:cNvGraphicFramePr>
            <a:graphic>
              <a:graphicData uri="http://schemas.openxmlformats.org/drawingml/2006/picture">
                <pic:pic>
                  <pic:nvPicPr>
                    <pic:cNvPr id="0" name="1995f1b415daf9bf877ba4c5a5daa98d4382f5afce72ad5f3e10fbf9700ddcb1.png"/>
                    <pic:cNvPicPr/>
                  </pic:nvPicPr>
                  <pic:blipFill>
                    <a:blip r:embed="rId21"/>
                    <a:stretch>
                      <a:fillRect/>
                    </a:stretch>
                  </pic:blipFill>
                  <pic:spPr>
                    <a:xfrm>
                      <a:off x="0" y="0"/>
                      <a:ext cx="5486400" cy="2377440"/>
                    </a:xfrm>
                    <a:prstGeom prst="rect"/>
                  </pic:spPr>
                </pic:pic>
              </a:graphicData>
            </a:graphic>
          </wp:inline>
        </w:drawing>
      </w:r>
    </w:p>
    <w:p>
      <w:r>
        <w:t>1. Goal: recommend enjoyable readable books.</w:t>
      </w:r>
    </w:p>
    <w:p>
      <w:r>
        <w:t>2. Useful: genre match, reading level, length preference.</w:t>
      </w:r>
    </w:p>
    <w:p>
      <w:r>
        <w:t>3. Distractor: cover color may match past labels by accident.</w:t>
      </w:r>
    </w:p>
    <w:p>
      <w:r>
        <w:t>4. Deployment check: every chosen feature must exist before recommending.</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measurements and colour</w:t>
            </w:r>
          </w:p>
        </w:tc>
        <w:tc>
          <w:tcPr>
            <w:tcW w:type="dxa" w:w="3408"/>
          </w:tcPr>
          <w:p>
            <w:r>
              <w:t>Label under the guide</w:t>
            </w:r>
          </w:p>
        </w:tc>
        <w:tc>
          <w:tcPr>
            <w:tcW w:type="dxa" w:w="3408"/>
          </w:tcPr>
          <w:p>
            <w:r>
              <w:t>What the comparison shows</w:t>
            </w:r>
          </w:p>
        </w:tc>
      </w:tr>
      <w:tr>
        <w:tc>
          <w:tcPr>
            <w:tcW w:type="dxa" w:w="3408"/>
          </w:tcPr>
          <w:p>
            <w:r>
              <w:t>10 by 7 cm and blue</w:t>
            </w:r>
          </w:p>
        </w:tc>
        <w:tc>
          <w:tcPr>
            <w:tcW w:type="dxa" w:w="3408"/>
          </w:tcPr>
          <w:p>
            <w:r>
              <w:t>Fits</w:t>
            </w:r>
          </w:p>
        </w:tc>
        <w:tc>
          <w:tcPr>
            <w:tcW w:type="dxa" w:w="3408"/>
          </w:tcPr>
          <w:p>
            <w:r>
              <w:t>Compare with the next card</w:t>
            </w:r>
          </w:p>
        </w:tc>
      </w:tr>
      <w:tr>
        <w:tc>
          <w:tcPr>
            <w:tcW w:type="dxa" w:w="3408"/>
          </w:tcPr>
          <w:p>
            <w:r>
              <w:t>10 by 9 cm and blue</w:t>
            </w:r>
          </w:p>
        </w:tc>
        <w:tc>
          <w:tcPr>
            <w:tcW w:type="dxa" w:w="3408"/>
          </w:tcPr>
          <w:p>
            <w:r>
              <w:t>Too large</w:t>
            </w:r>
          </w:p>
        </w:tc>
        <w:tc>
          <w:tcPr>
            <w:tcW w:type="dxa" w:w="3408"/>
          </w:tcPr>
          <w:p>
            <w:r>
              <w:t>Same length and colour but width changes the label</w:t>
            </w:r>
          </w:p>
        </w:tc>
      </w:tr>
      <w:tr>
        <w:tc>
          <w:tcPr>
            <w:tcW w:type="dxa" w:w="3408"/>
          </w:tcPr>
          <w:p>
            <w:r>
              <w:t>13 by 7 cm and blue</w:t>
            </w:r>
          </w:p>
        </w:tc>
        <w:tc>
          <w:tcPr>
            <w:tcW w:type="dxa" w:w="3408"/>
          </w:tcPr>
          <w:p>
            <w:r>
              <w:t>Too large</w:t>
            </w:r>
          </w:p>
        </w:tc>
        <w:tc>
          <w:tcPr>
            <w:tcW w:type="dxa" w:w="3408"/>
          </w:tcPr>
          <w:p>
            <w:r>
              <w:t>Same width and colour as the first card but length changes the label</w:t>
            </w:r>
          </w:p>
        </w:tc>
      </w:tr>
      <w:tr>
        <w:tc>
          <w:tcPr>
            <w:tcW w:type="dxa" w:w="3408"/>
          </w:tcPr>
          <w:p>
            <w:r>
              <w:t>10 by 7 cm and red</w:t>
            </w:r>
          </w:p>
        </w:tc>
        <w:tc>
          <w:tcPr>
            <w:tcW w:type="dxa" w:w="3408"/>
          </w:tcPr>
          <w:p>
            <w:r>
              <w:t>Fits</w:t>
            </w:r>
          </w:p>
        </w:tc>
        <w:tc>
          <w:tcPr>
            <w:tcW w:type="dxa" w:w="3408"/>
          </w:tcPr>
          <w:p>
            <w:r>
              <w:t>Changing only colour does not change this guide</w:t>
            </w:r>
          </w:p>
        </w:tc>
      </w:tr>
    </w:tbl>
    <w:p>
      <w:r>
        <w:t>The first two cards show why width matters. The first and third show why length matters. The first and fourth show that colour has no part in this particular rule. That is a statement about our task, not a claim that colour is useless for every task. For sorting red and blue cards, colour would be essential.</w:t>
      </w:r>
    </w:p>
    <w:p>
      <w:r>
        <w:t>Suppose every fitting card in a small practice set is blue and every oversized card is red. Colour would appear to predict the labels perfectly in that set. A red 10 by 7 card and a blue 13 by 7 card expose the shortcut. Check a proposed feature on deliberately different cases before trusting the practice score.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Features and Distractors</w:t>
      </w:r>
    </w:p>
    <w:p>
      <w:r>
        <w:t>A fictional book-topic classifier sees mystery books with triangular logos and science books with circular logos.</w:t>
      </w:r>
    </w:p>
    <w:p>
      <w:pPr>
        <w:pStyle w:val="Heading3"/>
      </w:pPr>
      <w:r>
        <w:t>The facts we will use</w:t>
      </w:r>
    </w:p>
    <w:p>
      <w:r>
        <w:t>Training contains no mystery-circle or science-triangle covers.</w:t>
      </w:r>
    </w:p>
    <w:p>
      <w:r>
        <w:t>Goal is to identify topic from actual subject information, not publisher logo. New controlled test outputs have not been supplied.</w:t>
      </w:r>
    </w:p>
    <w:p>
      <w:r>
        <w:drawing>
          <wp:inline xmlns:a="http://schemas.openxmlformats.org/drawingml/2006/main" xmlns:pic="http://schemas.openxmlformats.org/drawingml/2006/picture">
            <wp:extent cx="5276995" cy="5943599"/>
            <wp:docPr id="15" name="Picture 15" descr="Features and Distractors. Spot confounding: Topic and logo always move together in the training set.. Hold topic fixed: Compare the same mystery description with triangle versus circle logo.. Hold logo fixed: Compare mystery versus science descriptions with identical triangle logo.. Observe separately: Record predictions before concluding which clue the classifier uses."/>
            <wp:cNvGraphicFramePr>
              <a:graphicFrameLocks noChangeAspect="1"/>
            </wp:cNvGraphicFramePr>
            <a:graphic>
              <a:graphicData uri="http://schemas.openxmlformats.org/drawingml/2006/picture">
                <pic:pic>
                  <pic:nvPicPr>
                    <pic:cNvPr id="0" name="academy-visual-ai-2-9.png"/>
                    <pic:cNvPicPr/>
                  </pic:nvPicPr>
                  <pic:blipFill>
                    <a:blip r:embed="rId22"/>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Spot confounding</w:t>
            </w:r>
          </w:p>
        </w:tc>
        <w:tc>
          <w:tcPr>
            <w:tcW w:type="dxa" w:w="5112"/>
          </w:tcPr>
          <w:p>
            <w:r>
              <w:t>Topic and logo always move together in the training set.</w:t>
            </w:r>
          </w:p>
        </w:tc>
      </w:tr>
      <w:tr>
        <w:tc>
          <w:tcPr>
            <w:tcW w:type="dxa" w:w="5112"/>
          </w:tcPr>
          <w:p>
            <w:r>
              <w:t>2. Hold topic fixed</w:t>
            </w:r>
          </w:p>
        </w:tc>
        <w:tc>
          <w:tcPr>
            <w:tcW w:type="dxa" w:w="5112"/>
          </w:tcPr>
          <w:p>
            <w:r>
              <w:t>Compare the same mystery description with triangle versus circle logo.</w:t>
            </w:r>
          </w:p>
        </w:tc>
      </w:tr>
      <w:tr>
        <w:tc>
          <w:tcPr>
            <w:tcW w:type="dxa" w:w="5112"/>
          </w:tcPr>
          <w:p>
            <w:r>
              <w:t>3. Hold logo fixed</w:t>
            </w:r>
          </w:p>
        </w:tc>
        <w:tc>
          <w:tcPr>
            <w:tcW w:type="dxa" w:w="5112"/>
          </w:tcPr>
          <w:p>
            <w:r>
              <w:t>Compare mystery versus science descriptions with identical triangle logo.</w:t>
            </w:r>
          </w:p>
        </w:tc>
      </w:tr>
      <w:tr>
        <w:tc>
          <w:tcPr>
            <w:tcW w:type="dxa" w:w="5112"/>
          </w:tcPr>
          <w:p>
            <w:r>
              <w:t>4. Observe separately</w:t>
            </w:r>
          </w:p>
        </w:tc>
        <w:tc>
          <w:tcPr>
            <w:tcW w:type="dxa" w:w="5112"/>
          </w:tcPr>
          <w:p>
            <w:r>
              <w:t>Record predictions before concluding which clue the classifier uses.</w:t>
            </w:r>
          </w:p>
        </w:tc>
      </w:tr>
    </w:tbl>
    <w:p>
      <w:r>
        <w:t>Match each pictured step to the supplied facts. This is a worked teaching case, not an independent assessment.</w:t>
      </w:r>
    </w:p>
    <w:p>
      <w:pPr>
        <w:pStyle w:val="Heading3"/>
      </w:pPr>
      <w:r>
        <w:t>Why this result follows</w:t>
      </w:r>
    </w:p>
    <w:p>
      <w:r>
        <w:t>Either subject information or logo could explain success on the old combinations. Controlled pairs separate their predictions by changing one aspect at a time. Designing the pair is not equivalent to observing the model’s response. Keep the descriptions identical when testing logo so differences do not have two possible causes.</w:t>
      </w:r>
    </w:p>
    <w:p>
      <w:pPr>
        <w:pStyle w:val="Heading3"/>
      </w:pPr>
      <w:r>
        <w:t>What this example does not establish</w:t>
      </w:r>
    </w:p>
    <w:p>
      <w:r>
        <w:t>Controlled observations support specific sensitivity claims; they do not reveal every internal feature a learned model uses.</w:t>
      </w:r>
    </w:p>
    <w:p>
      <w:r>
        <w:t>Read the labelled picture: Does this one pair prove the classifier always ignores subject? Explain a narrower claim.</w:t>
      </w:r>
    </w:p>
    <w:p>
      <w:r>
        <w:t>Change one thing: The first controlled pair yields mystery for triangle and science for circle.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Features and Distractors"/>
            <wp:cNvGraphicFramePr>
              <a:graphicFrameLocks noChangeAspect="1"/>
            </wp:cNvGraphicFramePr>
            <a:graphic>
              <a:graphicData uri="http://schemas.openxmlformats.org/drawingml/2006/picture">
                <pic:pic>
                  <pic:nvPicPr>
                    <pic:cNvPr id="0" name="5291b8b8cedafdca92546870ffd403b12f118439571cb150675c503929927a34.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Before adopting a feature set, state the task, name the inputs with units, and ask whether two different answers can share the same input record. Construct such a pair if you can. Then check that each input is available at the time the answer is needed. These checks can reveal a broken representation before any model is trained.</w:t>
      </w:r>
    </w:p>
    <w:p>
      <w:r>
        <w:t>For our known measurements and fixed orientation, length and width are sufficient to apply the paper rule exactly. That does not establish whether a real parcel will fit through a real opening: thickness, shape and measurement error were excluded. If the task changes, review the features again. More columns are not automatically better; each one needs a reason to be collected and used.</w:t>
      </w:r>
    </w:p>
    <w:p>
      <w:pPr>
        <w:pStyle w:val="Heading3"/>
      </w:pPr>
      <w:r>
        <w:t>Someone claims that a model using only card colour is reliable because it matches every practice label. Give a new card that challenges this claim and explain what should be checked instead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Features and Distractor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After measuring a card, a teacher adds a sticker saying fits or too large. A learner proposes using sticker text as an input to predict the label before that inspection. The sticker seems excellent in the completed records because it contains the answer. But it does not exist at the time of the intended prediction. This is leakage: development has used information the real task cannot provide.</w:t>
      </w:r>
    </w:p>
    <w:p>
      <w:r>
        <w:t>Draw a line at the moment the system must answer. On the before side, put the permitted measurements available then. On the after side, put the final label sticker. Keep labels available for teaching and checking predictions, but do not feed the sticker back in as an input for this task.</w:t>
      </w:r>
    </w:p>
    <w:p>
      <w:pPr>
        <w:pStyle w:val="Heading3"/>
      </w:pPr>
      <w:r>
        <w:t>A card is 12 cm long and its width is unreadable. Someone proposes using the label sticker that will be added after inspection. Which information is usable before inspection? Explain why it does not establish the label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Prove that one measurement is insufficient</w:t>
      </w:r>
    </w:p>
    <w:p>
      <w:r>
        <w:t>Use workbook W2 for the connected example “Features and useful distinctions”.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Features and useful distinctions. Proposed explanation: “A stronger model can always recover an omitted measurement”.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this one pair prove the classifier always ignores subject? Explain a narrower claim.</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Features and Distractors"/>
            <wp:cNvGraphicFramePr>
              <a:graphicFrameLocks noChangeAspect="1"/>
            </wp:cNvGraphicFramePr>
            <a:graphic>
              <a:graphicData uri="http://schemas.openxmlformats.org/drawingml/2006/picture">
                <pic:pic>
                  <pic:nvPicPr>
                    <pic:cNvPr id="0" name="e124d8260677784e5a3dbcf0f6b6c454fb4f7d060e04383e90e9c256364c0863.png"/>
                    <pic:cNvPicPr/>
                  </pic:nvPicPr>
                  <pic:blipFill>
                    <a:blip r:embed="rId25"/>
                    <a:stretch>
                      <a:fillRect/>
                    </a:stretch>
                  </pic:blipFill>
                  <pic:spPr>
                    <a:xfrm>
                      <a:off x="0" y="0"/>
                      <a:ext cx="5486400" cy="1901952"/>
                    </a:xfrm>
                    <a:prstGeom prst="rect"/>
                  </pic:spPr>
                </pic:pic>
              </a:graphicData>
            </a:graphic>
          </wp:inline>
        </w:drawing>
      </w:r>
    </w:p>
    <w:p>
      <w:r>
        <w:t>Rank eight candidate features by relevance, availability, privacy, and shortcut risk. Defend the top three and reject two tempting distractors.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Features and Distractor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Features and Distractors"/>
            <wp:cNvGraphicFramePr>
              <a:graphicFrameLocks noChangeAspect="1"/>
            </wp:cNvGraphicFramePr>
            <a:graphic>
              <a:graphicData uri="http://schemas.openxmlformats.org/drawingml/2006/picture">
                <pic:pic>
                  <pic:nvPicPr>
                    <pic:cNvPr id="0" name="253d4e1ca98d14d6aed94199956c05ec3d1a0ed1b54901eae9e739cbb574cf46.png"/>
                    <pic:cNvPicPr/>
                  </pic:nvPicPr>
                  <pic:blipFill>
                    <a:blip r:embed="rId27"/>
                    <a:stretch>
                      <a:fillRect/>
                    </a:stretch>
                  </pic:blipFill>
                  <pic:spPr>
                    <a:xfrm>
                      <a:off x="0" y="0"/>
                      <a:ext cx="5486400" cy="1901952"/>
                    </a:xfrm>
                    <a:prstGeom prst="rect"/>
                  </pic:spPr>
                </pic:pic>
              </a:graphicData>
            </a:graphic>
          </wp:inline>
        </w:drawing>
      </w:r>
    </w:p>
    <w:p>
      <w:r>
        <w:t>THIS WEEK’S CHECKPOINT  Use explainable traits that connect to the reader’s stated preferences.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Test recommender features for shortcuts, keeping relevant subject information separate from superficial catalogue styling.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Features and Distractors"/>
            <wp:cNvGraphicFramePr>
              <a:graphicFrameLocks noChangeAspect="1"/>
            </wp:cNvGraphicFramePr>
            <a:graphic>
              <a:graphicData uri="http://schemas.openxmlformats.org/drawingml/2006/picture">
                <pic:pic>
                  <pic:nvPicPr>
                    <pic:cNvPr id="0" name="0ca4910a52dfc989a6117ec6784e0e5eaa7e819ffb4f0c239bdf610d269c312f.png"/>
                    <pic:cNvPicPr/>
                  </pic:nvPicPr>
                  <pic:blipFill>
                    <a:blip r:embed="rId28"/>
                    <a:stretch>
                      <a:fillRect/>
                    </a:stretch>
                  </pic:blipFill>
                  <pic:spPr>
                    <a:xfrm>
                      <a:off x="0" y="0"/>
                      <a:ext cx="5486400" cy="1901952"/>
                    </a:xfrm>
                    <a:prstGeom prst="rect"/>
                  </pic:spPr>
                </pic:pic>
              </a:graphicData>
            </a:graphic>
          </wp:inline>
        </w:drawing>
      </w:r>
    </w:p>
    <w:p>
      <w:r>
        <w:t>CHALLENGE  Rank book features; reject cover color as a shortcut.</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9 Worked case</w:t>
      </w:r>
    </w:p>
    <w:p>
      <w:r>
        <w:t>Use the supplied details to practise the weekly concept before attempting the independent question. This case extends the illustrated lesson.</w:t>
      </w:r>
    </w:p>
    <w:p>
      <w:pPr>
        <w:pStyle w:val="Heading3"/>
      </w:pPr>
      <w:r>
        <w:t>The situation</w:t>
      </w:r>
    </w:p>
    <w:p>
      <w:r>
        <w:t>Target: includes animal characters. Fields: animal tag, cover colour and shelf number.</w:t>
      </w:r>
    </w:p>
    <w:p>
      <w:pPr>
        <w:pStyle w:val="Heading3"/>
      </w:pPr>
      <w:r>
        <w:t>The question</w:t>
      </w:r>
    </w:p>
    <w:p>
      <w:r>
        <w:t>Choose useful evidence and possible distractions.</w:t>
      </w:r>
    </w:p>
    <w:p>
      <w:pPr>
        <w:pStyle w:val="Heading3"/>
      </w:pPr>
      <w:r>
        <w:t>Worked explanation</w:t>
      </w:r>
    </w:p>
    <w:p>
      <w:r>
        <w:t>An accurate animal tag directly addresses the target. Colour and shelf can produce accidental shortcuts. Test on new books.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Useful evidence versus a shortcut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Target</w:t>
            </w:r>
          </w:p>
        </w:tc>
        <w:tc>
          <w:tcPr>
            <w:tcW w:type="dxa" w:w="5112"/>
          </w:tcPr>
          <w:p>
            <w:r>
              <w:t>Contains animal characters</w:t>
            </w:r>
          </w:p>
        </w:tc>
      </w:tr>
      <w:tr>
        <w:tc>
          <w:tcPr>
            <w:tcW w:type="dxa" w:w="5112"/>
          </w:tcPr>
          <w:p>
            <w:r>
              <w:t>Animal tag</w:t>
            </w:r>
          </w:p>
        </w:tc>
        <w:tc>
          <w:tcPr>
            <w:tcW w:type="dxa" w:w="5112"/>
          </w:tcPr>
          <w:p>
            <w:r>
              <w:t>Relevant if accurate</w:t>
            </w:r>
          </w:p>
        </w:tc>
      </w:tr>
      <w:tr>
        <w:tc>
          <w:tcPr>
            <w:tcW w:type="dxa" w:w="5112"/>
          </w:tcPr>
          <w:p>
            <w:r>
              <w:t>Cover colour</w:t>
            </w:r>
          </w:p>
        </w:tc>
        <w:tc>
          <w:tcPr>
            <w:tcW w:type="dxa" w:w="5112"/>
          </w:tcPr>
          <w:p>
            <w:r>
              <w:t>Possible distraction</w:t>
            </w:r>
          </w:p>
        </w:tc>
      </w:tr>
      <w:tr>
        <w:tc>
          <w:tcPr>
            <w:tcW w:type="dxa" w:w="5112"/>
          </w:tcPr>
          <w:p>
            <w:r>
              <w:t>Shelf number</w:t>
            </w:r>
          </w:p>
        </w:tc>
        <w:tc>
          <w:tcPr>
            <w:tcW w:type="dxa" w:w="5112"/>
          </w:tcPr>
          <w:p>
            <w:r>
              <w:t>Possible accidental shortcut</w:t>
            </w:r>
          </w:p>
        </w:tc>
      </w:tr>
    </w:tbl>
    <w:p>
      <w:r>
        <w:t>Target: includes animal characters. Fields: animal tag, cover colour and shelf number.</w:t>
      </w:r>
    </w:p>
    <w:p>
      <w:r>
        <w:t>Choose useful evidence and possible distractions.</w:t>
      </w:r>
    </w:p>
    <w:p>
      <w:r>
        <w:t>An accurate animal tag directly addresses the target. Colour and shelf can produce accidental shortcuts. Test on new books.</w:t>
      </w:r>
    </w:p>
    <w:p>
      <w:pPr>
        <w:pStyle w:val="Heading1"/>
      </w:pPr>
      <w:r>
        <w:t>14. Try a new case independently</w:t>
      </w:r>
    </w:p>
    <w:p>
      <w:pPr>
        <w:pStyle w:val="Heading3"/>
      </w:pPr>
      <w:r>
        <w:t>Independent case: Changed independent case</w:t>
      </w:r>
    </w:p>
    <w:p>
      <w:r>
        <w:t>Training covers show space books only on yellow backgrounds and animal books only on blue backgrounds. Design two controlled comparisons to test whether a classifier uses the intended subject.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9 Independent application</w:t>
      </w:r>
    </w:p>
    <w:p>
      <w:r>
        <w:t>Close the worked explanation. Apply the idea to this different question without copying.</w:t>
      </w:r>
    </w:p>
    <w:p>
      <w:r>
        <w:t>Predict whether a book is short using page count and cover colour. Which feature directly supports the defined label? Give a counterexample to colour.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explainable traits that connect to the reader’s stated preferences.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All animal books in training have green covers. How could you test whether a recommender is using subject or cover colour? Supply two diagnostic test descriptions.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book-topic classifier sees mystery books with triangular logos and science books with circular logos.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Choose recorded properties that preserve distinctions needed for a stated task</w:t>
            </w:r>
          </w:p>
        </w:tc>
        <w:tc>
          <w:tcPr>
            <w:tcW w:type="dxa" w:w="5112"/>
          </w:tcPr>
          <w:p>
            <w:r>
              <w:t>Explain the deciding step, show a trace or test, and state one limit.</w:t>
            </w:r>
          </w:p>
        </w:tc>
      </w:tr>
      <w:tr>
        <w:tc>
          <w:tcPr>
            <w:tcW w:type="dxa" w:w="5112"/>
          </w:tcPr>
          <w:p>
            <w:r>
              <w:t>Show why identical feature records can hide examples with different target labels</w:t>
            </w:r>
          </w:p>
        </w:tc>
        <w:tc>
          <w:tcPr>
            <w:tcW w:type="dxa" w:w="5112"/>
          </w:tcPr>
          <w:p>
            <w:r>
              <w:t>Explain the deciding step, show a trace or test, and state one limit.</w:t>
            </w:r>
          </w:p>
        </w:tc>
      </w:tr>
      <w:tr>
        <w:tc>
          <w:tcPr>
            <w:tcW w:type="dxa" w:w="5112"/>
          </w:tcPr>
          <w:p>
            <w:r>
              <w:t>Reject an answer copied into the inputs and test a proposed feature with a new case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Choose recorded properties that preserve distinctions needed for a stated task</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book-topic classifier sees mystery books with triangular logos and science books with circular logos.</w:t>
      </w:r>
    </w:p>
    <w:p>
      <w:pPr>
        <w:pStyle w:val="Heading3"/>
      </w:pPr>
      <w:r>
        <w:t>Practice 1: explain the deciding evidence</w:t>
      </w:r>
    </w:p>
    <w:p>
      <w:r>
        <w:t>Which labelled step matches this detail? Record predictions before concluding which clue the classifier uses.</w:t>
      </w:r>
    </w:p>
    <w:p>
      <w:r>
        <w:t>1. Hold topic fixed</w:t>
      </w:r>
    </w:p>
    <w:p>
      <w:r>
        <w:t>2. Hold logo fixed</w:t>
      </w:r>
    </w:p>
    <w:p>
      <w:r>
        <w:t>3. Observe separately</w:t>
      </w:r>
    </w:p>
    <w:p>
      <w:r>
        <w:t>4. Spot confounding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Observe separately Record predictions before concluding which clue the classifier uses. Either subject information or logo could explain success on the old combinations. Controlled pairs separate their predictions by changing one aspect at a time. Designing the pair is not equivalent to observing the model’s response. Keep the descriptions identical when testing logo so differences do not have two possible causes.</w:t>
      </w:r>
    </w:p>
    <w:p>
      <w:pPr>
        <w:pStyle w:val="Heading3"/>
      </w:pPr>
      <w:r>
        <w:t>Practice 2: explain the deciding evidence</w:t>
      </w:r>
    </w:p>
    <w:p>
      <w:r>
        <w:t>Changed-case practice: The first controlled pair yields mystery for triangle and science for circle. Which conclusion is supported by the supplied facts?</w:t>
      </w:r>
    </w:p>
    <w:p>
      <w:r>
        <w:t>1. This one example guarantees correct results for every future input.</w:t>
      </w:r>
    </w:p>
    <w:p>
      <w:r>
        <w:t>2. We can decide the result without examining the changed input or the procedure.</w:t>
      </w:r>
    </w:p>
    <w:p>
      <w:r>
        <w:t>3. That pair is evidence of unwanted logo sensitivity.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pair is evidence of unwanted logo sensitivity. The subject description stayed mystery; only the irrelevant logo changed.</w:t>
      </w:r>
    </w:p>
    <w:p>
      <w:pPr>
        <w:pStyle w:val="Heading3"/>
      </w:pPr>
      <w:r>
        <w:t>Repair a missing building block</w:t>
      </w:r>
    </w:p>
    <w:p>
      <w:r>
        <w:t>Review Operational Labels (ai-2/8). Goal: Apply a category definition using explicit evidence and boundary rules. Short practice: Why can we not resolve the disagreement merely by taking a majority of reviewers?. Return to this week and explain what you changed.</w:t>
      </w:r>
    </w:p>
    <w:p>
      <w:r>
        <w:t>Review Debugging Strategies (ai-2/6). Goal: Design revealing tests for a function. Short practice: Which test most directly isolates the handling of loose books, and what should it produce?. Return to this week and explain what you changed.</w:t>
      </w:r>
    </w:p>
    <w:p>
      <w:r>
        <w:t>Review Branching Logic (ai-2/3). Goal: Trace the selected branch in an if elif else chain. Short practice: Give expected labels for −1,0,10,11 and identify the equality boundary for Short..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