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ai-2/15</w:t>
      </w:r>
    </w:p>
    <w:p>
      <w:pPr>
        <w:pStyle w:val="Title"/>
      </w:pPr>
      <w:r>
        <w:t>Choose Informative Questions</w:t>
      </w:r>
    </w:p>
    <w:p>
      <w:r>
        <w:t>Project: Transparent Book Recommender</w:t>
      </w:r>
    </w:p>
    <w:p>
      <w:pPr>
        <w:pStyle w:val="Heading1"/>
      </w:pPr>
      <w:r>
        <w:t>Before you start</w:t>
      </w:r>
    </w:p>
    <w:p>
      <w:r>
        <w:t>Week 14: a useful question separates target groups.</w:t>
      </w:r>
    </w:p>
    <w:p>
      <w:pPr>
        <w:pStyle w:val="Heading1"/>
      </w:pPr>
      <w:r>
        <w:t>01. Your mission</w:t>
      </w:r>
    </w:p>
    <w:p>
      <w:pPr>
        <w:pStyle w:val="Heading3"/>
      </w:pPr>
      <w:r>
        <w:t>Your learning target</w:t>
      </w:r>
    </w:p>
    <w:p>
      <w:r>
        <w:t>I can fit a root question and leaf predictions from training examples.</w:t>
      </w:r>
    </w:p>
    <w:p>
      <w:r>
        <w:t>I can trace a new example through the learned tree.</w:t>
      </w:r>
    </w:p>
    <w:p>
      <w:r>
        <w:t>I can compare a shallow tree with a baseline and state its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Decision Trees. Give an example and a mistake that the idea helps you avoid.</w:t>
      </w:r>
    </w:p>
    <w:p>
      <w:r>
        <w:t>Without opening the old lesson, explain one key idea from Accuracy as a Fraction. Give an example and a mistake that the idea helps you avoid.</w:t>
      </w:r>
    </w:p>
    <w:p>
      <w:r>
        <w:t>Without opening the old lesson, explain one key idea from Features and Distractors. Give an example and a mistake that the idea helps you avoid.</w:t>
      </w:r>
    </w:p>
    <w:p>
      <w:r>
        <w:t>After trying, check the relevant lesson or ask your teacher. Change the part of your explanation that the evidence shows was wrong.</w:t>
      </w:r>
    </w:p>
    <w:p>
      <w:r>
        <w:t>Week 15: Choose Informative Questions</w:t>
      </w:r>
    </w:p>
    <w:p>
      <w:r>
        <w:t>A strong question eliminates many possibilities without relying on accidents.</w:t>
      </w:r>
    </w:p>
    <w:p>
      <w:r>
        <w:drawing>
          <wp:inline xmlns:a="http://schemas.openxmlformats.org/drawingml/2006/main" xmlns:pic="http://schemas.openxmlformats.org/drawingml/2006/picture">
            <wp:extent cx="2942705" cy="2942705"/>
            <wp:docPr id="1" name="Picture 1" descr="Week 15 illustration: Choose Informative Questions"/>
            <wp:cNvGraphicFramePr>
              <a:graphicFrameLocks noChangeAspect="1"/>
            </wp:cNvGraphicFramePr>
            <a:graphic>
              <a:graphicData uri="http://schemas.openxmlformats.org/drawingml/2006/picture">
                <pic:pic>
                  <pic:nvPicPr>
                    <pic:cNvPr id="0" name="88a20df6abb9ad313037ab1d274b5169368497d9f64f00959ef04351e8f911d7.png"/>
                    <pic:cNvPicPr/>
                  </pic:nvPicPr>
                  <pic:blipFill>
                    <a:blip r:embed="rId9"/>
                    <a:stretch>
                      <a:fillRect/>
                    </a:stretch>
                  </pic:blipFill>
                  <pic:spPr>
                    <a:xfrm>
                      <a:off x="0" y="0"/>
                      <a:ext cx="2942705" cy="2942705"/>
                    </a:xfrm>
                    <a:prstGeom prst="rect"/>
                  </pic:spPr>
                </pic:pic>
              </a:graphicData>
            </a:graphic>
          </wp:inline>
        </w:drawing>
      </w:r>
    </w:p>
    <w:p>
      <w:r>
        <w:t>THINKER MISSION</w:t>
      </w:r>
    </w:p>
    <w:p>
      <w:r>
        <w:t>Compare two first questions by remaining possibilities.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does a cutoff with zero training errors still need validation on separate examples?</w:t>
      </w:r>
    </w:p>
    <w:p>
      <w:pPr>
        <w:pStyle w:val="Heading3"/>
      </w:pPr>
      <w:r>
        <w:t>This week’s end goal</w:t>
      </w:r>
    </w:p>
    <w:p>
      <w:r>
        <w:t>By the end, I can choose a question that separates possibilities rather than repeating a constant clue.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hoose Informative Questions"/>
            <wp:cNvGraphicFramePr>
              <a:graphicFrameLocks noChangeAspect="1"/>
            </wp:cNvGraphicFramePr>
            <a:graphic>
              <a:graphicData uri="http://schemas.openxmlformats.org/drawingml/2006/picture">
                <pic:pic>
                  <pic:nvPicPr>
                    <pic:cNvPr id="0" name="88a20df6abb9ad313037ab1d274b5169368497d9f64f00959ef04351e8f911d7.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choose informative questions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Row</w:t>
            </w:r>
          </w:p>
        </w:tc>
        <w:tc>
          <w:tcPr>
            <w:tcW w:type="dxa" w:w="2556"/>
          </w:tcPr>
          <w:p>
            <w:r>
              <w:t>Near</w:t>
            </w:r>
          </w:p>
        </w:tc>
        <w:tc>
          <w:tcPr>
            <w:tcW w:type="dxa" w:w="2556"/>
          </w:tcPr>
          <w:p>
            <w:r>
              <w:t>Tall</w:t>
            </w:r>
          </w:p>
        </w:tc>
        <w:tc>
          <w:tcPr>
            <w:tcW w:type="dxa" w:w="2556"/>
          </w:tcPr>
          <w:p>
            <w:r>
              <w:t>Label</w:t>
            </w:r>
          </w:p>
        </w:tc>
      </w:tr>
      <w:tr>
        <w:tc>
          <w:tcPr>
            <w:tcW w:type="dxa" w:w="2556"/>
          </w:tcPr>
          <w:p>
            <w:r>
              <w:t>1</w:t>
            </w:r>
          </w:p>
        </w:tc>
        <w:tc>
          <w:tcPr>
            <w:tcW w:type="dxa" w:w="2556"/>
          </w:tcPr>
          <w:p>
            <w:r>
              <w:t>1</w:t>
            </w:r>
          </w:p>
        </w:tc>
        <w:tc>
          <w:tcPr>
            <w:tcW w:type="dxa" w:w="2556"/>
          </w:tcPr>
          <w:p>
            <w:r>
              <w:t>0</w:t>
            </w:r>
          </w:p>
        </w:tc>
        <w:tc>
          <w:tcPr>
            <w:tcW w:type="dxa" w:w="2556"/>
          </w:tcPr>
          <w:p>
            <w:r>
              <w:t>blocked</w:t>
            </w:r>
          </w:p>
        </w:tc>
      </w:tr>
      <w:tr>
        <w:tc>
          <w:tcPr>
            <w:tcW w:type="dxa" w:w="2556"/>
          </w:tcPr>
          <w:p>
            <w:r>
              <w:t>2</w:t>
            </w:r>
          </w:p>
        </w:tc>
        <w:tc>
          <w:tcPr>
            <w:tcW w:type="dxa" w:w="2556"/>
          </w:tcPr>
          <w:p>
            <w:r>
              <w:t>1</w:t>
            </w:r>
          </w:p>
        </w:tc>
        <w:tc>
          <w:tcPr>
            <w:tcW w:type="dxa" w:w="2556"/>
          </w:tcPr>
          <w:p>
            <w:r>
              <w:t>1</w:t>
            </w:r>
          </w:p>
        </w:tc>
        <w:tc>
          <w:tcPr>
            <w:tcW w:type="dxa" w:w="2556"/>
          </w:tcPr>
          <w:p>
            <w:r>
              <w:t>blocked</w:t>
            </w:r>
          </w:p>
        </w:tc>
      </w:tr>
      <w:tr>
        <w:tc>
          <w:tcPr>
            <w:tcW w:type="dxa" w:w="2556"/>
          </w:tcPr>
          <w:p>
            <w:r>
              <w:t>3</w:t>
            </w:r>
          </w:p>
        </w:tc>
        <w:tc>
          <w:tcPr>
            <w:tcW w:type="dxa" w:w="2556"/>
          </w:tcPr>
          <w:p>
            <w:r>
              <w:t>1</w:t>
            </w:r>
          </w:p>
        </w:tc>
        <w:tc>
          <w:tcPr>
            <w:tcW w:type="dxa" w:w="2556"/>
          </w:tcPr>
          <w:p>
            <w:r>
              <w:t>0</w:t>
            </w:r>
          </w:p>
        </w:tc>
        <w:tc>
          <w:tcPr>
            <w:tcW w:type="dxa" w:w="2556"/>
          </w:tcPr>
          <w:p>
            <w:r>
              <w:t>blocked</w:t>
            </w:r>
          </w:p>
        </w:tc>
      </w:tr>
      <w:tr>
        <w:tc>
          <w:tcPr>
            <w:tcW w:type="dxa" w:w="2556"/>
          </w:tcPr>
          <w:p>
            <w:r>
              <w:t>4</w:t>
            </w:r>
          </w:p>
        </w:tc>
        <w:tc>
          <w:tcPr>
            <w:tcW w:type="dxa" w:w="2556"/>
          </w:tcPr>
          <w:p>
            <w:r>
              <w:t>0</w:t>
            </w:r>
          </w:p>
        </w:tc>
        <w:tc>
          <w:tcPr>
            <w:tcW w:type="dxa" w:w="2556"/>
          </w:tcPr>
          <w:p>
            <w:r>
              <w:t>1</w:t>
            </w:r>
          </w:p>
        </w:tc>
        <w:tc>
          <w:tcPr>
            <w:tcW w:type="dxa" w:w="2556"/>
          </w:tcPr>
          <w:p>
            <w:r>
              <w:t>clear</w:t>
            </w:r>
          </w:p>
        </w:tc>
      </w:tr>
      <w:tr>
        <w:tc>
          <w:tcPr>
            <w:tcW w:type="dxa" w:w="2556"/>
          </w:tcPr>
          <w:p>
            <w:r>
              <w:t>5</w:t>
            </w:r>
          </w:p>
        </w:tc>
        <w:tc>
          <w:tcPr>
            <w:tcW w:type="dxa" w:w="2556"/>
          </w:tcPr>
          <w:p>
            <w:r>
              <w:t>0</w:t>
            </w:r>
          </w:p>
        </w:tc>
        <w:tc>
          <w:tcPr>
            <w:tcW w:type="dxa" w:w="2556"/>
          </w:tcPr>
          <w:p>
            <w:r>
              <w:t>0</w:t>
            </w:r>
          </w:p>
        </w:tc>
        <w:tc>
          <w:tcPr>
            <w:tcW w:type="dxa" w:w="2556"/>
          </w:tcPr>
          <w:p>
            <w:r>
              <w:t>clear</w:t>
            </w:r>
          </w:p>
        </w:tc>
      </w:tr>
      <w:tr>
        <w:tc>
          <w:tcPr>
            <w:tcW w:type="dxa" w:w="2556"/>
          </w:tcPr>
          <w:p>
            <w:r>
              <w:t>6</w:t>
            </w:r>
          </w:p>
        </w:tc>
        <w:tc>
          <w:tcPr>
            <w:tcW w:type="dxa" w:w="2556"/>
          </w:tcPr>
          <w:p>
            <w:r>
              <w:t>0</w:t>
            </w:r>
          </w:p>
        </w:tc>
        <w:tc>
          <w:tcPr>
            <w:tcW w:type="dxa" w:w="2556"/>
          </w:tcPr>
          <w:p>
            <w:r>
              <w:t>1</w:t>
            </w:r>
          </w:p>
        </w:tc>
        <w:tc>
          <w:tcPr>
            <w:tcW w:type="dxa" w:w="2556"/>
          </w:tcPr>
          <w:p>
            <w:r>
              <w:t>blocked</w:t>
            </w:r>
          </w:p>
        </w:tc>
      </w:tr>
    </w:tbl>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hoose Informative Questions"/>
            <wp:cNvGraphicFramePr>
              <a:graphicFrameLocks noChangeAspect="1"/>
            </wp:cNvGraphicFramePr>
            <a:graphic>
              <a:graphicData uri="http://schemas.openxmlformats.org/drawingml/2006/picture">
                <pic:pic>
                  <pic:nvPicPr>
                    <pic:cNvPr id="0" name="768f3b54a5dbe8f45479a3b032d967bb94b82599711b1ff2ec7c1cc1d89991e2.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hoose Informative Questions"/>
            <wp:cNvGraphicFramePr>
              <a:graphicFrameLocks noChangeAspect="1"/>
            </wp:cNvGraphicFramePr>
            <a:graphic>
              <a:graphicData uri="http://schemas.openxmlformats.org/drawingml/2006/picture">
                <pic:pic>
                  <pic:nvPicPr>
                    <pic:cNvPr id="0" name="fbcc0d47192ed64f95e3b079474a14fe3f840d8d8aa443c5120fa43bb717b7f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hoose Informative Questions"/>
            <wp:cNvGraphicFramePr>
              <a:graphicFrameLocks noChangeAspect="1"/>
            </wp:cNvGraphicFramePr>
            <a:graphic>
              <a:graphicData uri="http://schemas.openxmlformats.org/drawingml/2006/picture">
                <pic:pic>
                  <pic:nvPicPr>
                    <pic:cNvPr id="0" name="fa36abad7613647543363ef12152f4357c3c112fa49d61888f13cde84be5200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rows = [(1, 0, "blocked"), (1, 1, "blocked"),</w:t>
        <w:br/>
        <w:t xml:space="preserve">        (1, 0, "blocked"), (0, 1, "clear"),</w:t>
        <w:br/>
        <w:t xml:space="preserve">        (0, 0, "clear"), (0, 1, "blocked")]</w:t>
        <w:br/>
        <w:t>def majority(labels):</w:t>
        <w:br/>
        <w:t xml:space="preserve">    if labels.count("blocked") &gt; labels.count("clear"):</w:t>
        <w:br/>
        <w:t xml:space="preserve">        return "blocked"</w:t>
        <w:br/>
        <w:t xml:space="preserve">    return "clear"</w:t>
        <w:br/>
        <w:t>best_errors = len(rows) + 1</w:t>
        <w:br/>
        <w:t>for feature in [0, 1]:</w:t>
        <w:br/>
        <w:t xml:space="preserve">    leaves = {}</w:t>
        <w:br/>
        <w:t xml:space="preserve">    for value in [0, 1]:</w:t>
        <w:br/>
        <w:t xml:space="preserve">        labels = [row[2] for row in rows</w:t>
        <w:br/>
        <w:t xml:space="preserve">                  if row[feature] == value]</w:t>
        <w:br/>
        <w:t xml:space="preserve">        leaves[value] = majority(labels)</w:t>
        <w:br/>
        <w:t xml:space="preserve">    errors = 0</w:t>
        <w:br/>
        <w:t xml:space="preserve">    for row in rows:</w:t>
        <w:br/>
        <w:t xml:space="preserve">        if leaves[row[feature]] != row[2]:</w:t>
        <w:br/>
        <w:t xml:space="preserve">            errors = errors + 1</w:t>
        <w:br/>
        <w:t xml:space="preserve">    print(feature, errors)</w:t>
        <w:br/>
        <w:t xml:space="preserve">    if errors &lt; best_errors:</w:t>
        <w:br/>
        <w:t xml:space="preserve">        best_errors = errors</w:t>
        <w:br/>
        <w:t xml:space="preserve">        tree = (feature, leaves)</w:t>
        <w:br/>
        <w:t>print(tree[0], tree[1][0], tree[1][1])</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current possibility set contains only the four mystery cards.</w:t>
      </w:r>
    </w:p>
    <w:p>
      <w:r>
        <w:t>Prediction: Asking mystery now leaves all four; it no longer narrows the set.</w:t>
      </w:r>
    </w:p>
    <w:p>
      <w:r>
        <w:t>Reason: Question value depends on the remaining candidates, not just on its wording.</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informative"/>
            <wp:cNvGraphicFramePr>
              <a:graphicFrameLocks noChangeAspect="1"/>
            </wp:cNvGraphicFramePr>
            <a:graphic>
              <a:graphicData uri="http://schemas.openxmlformats.org/drawingml/2006/picture">
                <pic:pic>
                  <pic:nvPicPr>
                    <pic:cNvPr id="0" name="0f78745497bb7e70b43657cfbee60ca63752be7316925f4561bdcf8c4ba4a1b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plit"/>
            <wp:cNvGraphicFramePr>
              <a:graphicFrameLocks noChangeAspect="1"/>
            </wp:cNvGraphicFramePr>
            <a:graphic>
              <a:graphicData uri="http://schemas.openxmlformats.org/drawingml/2006/picture">
                <pic:pic>
                  <pic:nvPicPr>
                    <pic:cNvPr id="0" name="af8148783e5243f3b7f57bb4374b32fa623be6391b7cdf4bdc35251794f7981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maining possibilities"/>
            <wp:cNvGraphicFramePr>
              <a:graphicFrameLocks noChangeAspect="1"/>
            </wp:cNvGraphicFramePr>
            <a:graphic>
              <a:graphicData uri="http://schemas.openxmlformats.org/drawingml/2006/picture">
                <pic:pic>
                  <pic:nvPicPr>
                    <pic:cNvPr id="0" name="312ccc0f7a4bb804ea3eeb7628c81d8716e9ffb5f43efa5bdbd7fb32e920656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efficiency"/>
            <wp:cNvGraphicFramePr>
              <a:graphicFrameLocks noChangeAspect="1"/>
            </wp:cNvGraphicFramePr>
            <a:graphic>
              <a:graphicData uri="http://schemas.openxmlformats.org/drawingml/2006/picture">
                <pic:pic>
                  <pic:nvPicPr>
                    <pic:cNvPr id="0" name="59458b08ab14cf03edeed454637c469db88a0f861bac618b4ddc6506163123c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informative</w:t>
            </w:r>
          </w:p>
        </w:tc>
        <w:tc>
          <w:tcPr>
            <w:tcW w:type="dxa" w:w="3408"/>
          </w:tcPr>
          <w:p>
            <w:r>
              <w:t>Providing evidence that helps distinguish relevant possibilities or reduce uncertainty.</w:t>
            </w:r>
          </w:p>
        </w:tc>
        <w:tc>
          <w:tcPr>
            <w:tcW w:type="dxa" w:w="3408"/>
          </w:tcPr>
          <w:p>
            <w:r/>
          </w:p>
        </w:tc>
      </w:tr>
      <w:tr>
        <w:tc>
          <w:tcPr>
            <w:tcW w:type="dxa" w:w="3408"/>
          </w:tcPr>
          <w:p>
            <w:r>
              <w:t>split</w:t>
            </w:r>
          </w:p>
        </w:tc>
        <w:tc>
          <w:tcPr>
            <w:tcW w:type="dxa" w:w="3408"/>
          </w:tcPr>
          <w:p>
            <w:r>
              <w:t>Separate a dataset into portions with different development or evaluation roles.</w:t>
            </w:r>
          </w:p>
        </w:tc>
        <w:tc>
          <w:tcPr>
            <w:tcW w:type="dxa" w:w="3408"/>
          </w:tcPr>
          <w:p>
            <w:r/>
          </w:p>
        </w:tc>
      </w:tr>
      <w:tr>
        <w:tc>
          <w:tcPr>
            <w:tcW w:type="dxa" w:w="3408"/>
          </w:tcPr>
          <w:p>
            <w:r>
              <w:t>remaining possibilities</w:t>
            </w:r>
          </w:p>
        </w:tc>
        <w:tc>
          <w:tcPr>
            <w:tcW w:type="dxa" w:w="3408"/>
          </w:tcPr>
          <w:p>
            <w:r>
              <w:t>The options still consistent with the evidence after some have been ruled out.</w:t>
            </w:r>
          </w:p>
        </w:tc>
        <w:tc>
          <w:tcPr>
            <w:tcW w:type="dxa" w:w="3408"/>
          </w:tcPr>
          <w:p>
            <w:r/>
          </w:p>
        </w:tc>
      </w:tr>
      <w:tr>
        <w:tc>
          <w:tcPr>
            <w:tcW w:type="dxa" w:w="3408"/>
          </w:tcPr>
          <w:p>
            <w:r>
              <w:t>efficiency</w:t>
            </w:r>
          </w:p>
        </w:tc>
        <w:tc>
          <w:tcPr>
            <w:tcW w:type="dxa" w:w="3408"/>
          </w:tcPr>
          <w:p>
            <w:r>
              <w:t>The resources required to achieve a result, such as time, memory or number of steps.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hoose Informative Questions"/>
            <wp:cNvGraphicFramePr>
              <a:graphicFrameLocks noChangeAspect="1"/>
            </wp:cNvGraphicFramePr>
            <a:graphic>
              <a:graphicData uri="http://schemas.openxmlformats.org/drawingml/2006/picture">
                <pic:pic>
                  <pic:nvPicPr>
                    <pic:cNvPr id="0" name="8ac59e017c3d25509d89bd477a6086aa57e79d3fac5225e79a14636e5f397734.png"/>
                    <pic:cNvPicPr/>
                  </pic:nvPicPr>
                  <pic:blipFill>
                    <a:blip r:embed="rId21"/>
                    <a:stretch>
                      <a:fillRect/>
                    </a:stretch>
                  </pic:blipFill>
                  <pic:spPr>
                    <a:xfrm>
                      <a:off x="0" y="0"/>
                      <a:ext cx="5486400" cy="2377440"/>
                    </a:xfrm>
                    <a:prstGeom prst="rect"/>
                  </pic:spPr>
                </pic:pic>
              </a:graphicData>
            </a:graphic>
          </wp:inline>
        </w:drawing>
      </w:r>
    </w:p>
    <w:p>
      <w:r>
        <w:t>1. Eight cards remain.</w:t>
      </w:r>
    </w:p>
    <w:p>
      <w:r>
        <w:t>2. ‘Has wings?’ splits 4/4; worst branch leaves 4.</w:t>
      </w:r>
    </w:p>
    <w:p>
      <w:r>
        <w:t>3. ‘Is red?’ splits 1/7; worst branch leaves 7.</w:t>
      </w:r>
    </w:p>
    <w:p>
      <w:r>
        <w:t>4. For this set, wings is the more informative first question.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Choose Informative Questions</w:t>
      </w:r>
    </w:p>
    <w:p>
      <w:r>
        <w:t>A fictional guessing game has eight catalogue cards and asks yes/no questions to narrow the target.</w:t>
      </w:r>
    </w:p>
    <w:p>
      <w:pPr>
        <w:pStyle w:val="Heading3"/>
      </w:pPr>
      <w:r>
        <w:t>The facts we will use</w:t>
      </w:r>
    </w:p>
    <w:p>
      <w:r>
        <w:t>Cards: four mystery, four science; six paperback, two hardback; all English.</w:t>
      </w:r>
    </w:p>
    <w:p>
      <w:r>
        <w:t>Compare worst-case remaining group size after asking mystery?, paperback? or English?. No claim about unequal target probabilities is made.</w:t>
      </w:r>
    </w:p>
    <w:p>
      <w:r>
        <w:drawing>
          <wp:inline xmlns:a="http://schemas.openxmlformats.org/drawingml/2006/main" xmlns:pic="http://schemas.openxmlformats.org/drawingml/2006/picture">
            <wp:extent cx="5486400" cy="3131457"/>
            <wp:docPr id="15" name="Picture 15" descr="Worst-case remaining candidates"/>
            <wp:cNvGraphicFramePr>
              <a:graphicFrameLocks noChangeAspect="1"/>
            </wp:cNvGraphicFramePr>
            <a:graphic>
              <a:graphicData uri="http://schemas.openxmlformats.org/drawingml/2006/picture">
                <pic:pic>
                  <pic:nvPicPr>
                    <pic:cNvPr id="0" name="academy-detail-ai-2-15.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Choose Informative Questions. List possibilities: There are eight possible target cards initially.. Mystery question: Yes group 4; No group 4; largest remaining group 4.. Paperback question: Yes 6; No 2; largest remaining group 6.. English question: Yes 8; No 0; largest remaining group 8."/>
            <wp:cNvGraphicFramePr>
              <a:graphicFrameLocks noChangeAspect="1"/>
            </wp:cNvGraphicFramePr>
            <a:graphic>
              <a:graphicData uri="http://schemas.openxmlformats.org/drawingml/2006/picture">
                <pic:pic>
                  <pic:nvPicPr>
                    <pic:cNvPr id="0" name="academy-visual-ai-2-15.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possibilities</w:t>
            </w:r>
          </w:p>
        </w:tc>
        <w:tc>
          <w:tcPr>
            <w:tcW w:type="dxa" w:w="5112"/>
          </w:tcPr>
          <w:p>
            <w:r>
              <w:t>There are eight possible target cards initially.</w:t>
            </w:r>
          </w:p>
        </w:tc>
      </w:tr>
      <w:tr>
        <w:tc>
          <w:tcPr>
            <w:tcW w:type="dxa" w:w="5112"/>
          </w:tcPr>
          <w:p>
            <w:r>
              <w:t>2. Mystery question</w:t>
            </w:r>
          </w:p>
        </w:tc>
        <w:tc>
          <w:tcPr>
            <w:tcW w:type="dxa" w:w="5112"/>
          </w:tcPr>
          <w:p>
            <w:r>
              <w:t>Yes group 4; No group 4; largest remaining group 4.</w:t>
            </w:r>
          </w:p>
        </w:tc>
      </w:tr>
      <w:tr>
        <w:tc>
          <w:tcPr>
            <w:tcW w:type="dxa" w:w="5112"/>
          </w:tcPr>
          <w:p>
            <w:r>
              <w:t>3. Paperback question</w:t>
            </w:r>
          </w:p>
        </w:tc>
        <w:tc>
          <w:tcPr>
            <w:tcW w:type="dxa" w:w="5112"/>
          </w:tcPr>
          <w:p>
            <w:r>
              <w:t>Yes 6; No 2; largest remaining group 6.</w:t>
            </w:r>
          </w:p>
        </w:tc>
      </w:tr>
      <w:tr>
        <w:tc>
          <w:tcPr>
            <w:tcW w:type="dxa" w:w="5112"/>
          </w:tcPr>
          <w:p>
            <w:r>
              <w:t>4. English question</w:t>
            </w:r>
          </w:p>
        </w:tc>
        <w:tc>
          <w:tcPr>
            <w:tcW w:type="dxa" w:w="5112"/>
          </w:tcPr>
          <w:p>
            <w:r>
              <w:t>Yes 8; No 0; largest remaining group 8.</w:t>
            </w:r>
          </w:p>
        </w:tc>
      </w:tr>
    </w:tbl>
    <w:p>
      <w:r>
        <w:t>Match each pictured step to the supplied facts. This is a worked teaching case, not an independent assessment.</w:t>
      </w:r>
    </w:p>
    <w:p>
      <w:pPr>
        <w:pStyle w:val="Heading3"/>
      </w:pPr>
      <w:r>
        <w:t>Why this result follows</w:t>
      </w:r>
    </w:p>
    <w:p>
      <w:r>
        <w:t>Under the stated worst-case criterion, mystery is the most useful of these questions because it leaves at most four cards. The constant language clue never narrows the set. This is an identification-game criterion; a classifier fitting labels may instead compare prediction errors or another declared training measure.</w:t>
      </w:r>
    </w:p>
    <w:p>
      <w:pPr>
        <w:pStyle w:val="Heading3"/>
      </w:pPr>
      <w:r>
        <w:t>What this example does not establish</w:t>
      </w:r>
    </w:p>
    <w:p>
      <w:r>
        <w:t>Balanced groups do not guarantee a truthful user answer or optimal choices under every probability or cost model.</w:t>
      </w:r>
    </w:p>
    <w:p>
      <w:r>
        <w:t>Read the labelled picture: Choose the best original question and explain why its more balanced split matters here.</w:t>
      </w:r>
    </w:p>
    <w:p>
      <w:r>
        <w:t>Change one thing: The current possibility set contains only the four mystery cards.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Choose Informative Questions"/>
            <wp:cNvGraphicFramePr>
              <a:graphicFrameLocks noChangeAspect="1"/>
            </wp:cNvGraphicFramePr>
            <a:graphic>
              <a:graphicData uri="http://schemas.openxmlformats.org/drawingml/2006/picture">
                <pic:pic>
                  <pic:nvPicPr>
                    <pic:cNvPr id="0" name="ac2f784df10cd9e5592634fd8f9323e6544d4cfd23d59b14cae84b9124cfd7c5.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Record the two candidate questions, branch label counts, total errors, tie rules, depth limit, stored tree and validation predictions. Retain all rows, including the blocked example in the near=0 branch; removing a disagreement would change the evidence.</w:t>
      </w:r>
    </w:p>
    <w:p>
      <w:r>
        <w:t>Our tree uses a single feature because that question scored better under this procedure. This neither establishes that near causes blockage nor that tall is useless in every dataset. Next week a nearest-neighbour method will predict by comparing examples instead of following learned questions.</w:t>
      </w:r>
    </w:p>
    <w:p>
      <w:pPr>
        <w:pStyle w:val="Heading3"/>
      </w:pPr>
      <w:r>
        <w:t>A learner says the tree is reliable because near=1 has only blocked training labels. Rewrite this claim using the leaf evidence, validation score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Choose Informative Question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Do not assume near=1 must always predict blocked. If a new training set gives that branch a clear majority, this same learner will store clear there. A feature name is not the answer. Use the training labels belonging to that branch.</w:t>
      </w:r>
    </w:p>
    <w:p>
      <w:r>
        <w:t>Adding more questions can fit finer training details but does not guarantee better new-case performance. Record any depth choice made during development, and keep final test data separate. A leaf majority describes this training group; it is not a promise about every future example.</w:t>
      </w:r>
    </w:p>
    <w:p>
      <w:pPr>
        <w:pStyle w:val="Heading3"/>
      </w:pPr>
      <w:r>
        <w:t>Practise with less help: Verify the candidate scores</w:t>
      </w:r>
    </w:p>
    <w:p>
      <w:r>
        <w:t>Use workbook W2 for the connected example “Fitting a decision tree”.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Fitting a decision tree. Proposed explanation: “A near branch must predict blocked”.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Choose the best original question and explain why its more balanced split matters here.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Choose Informative Questions"/>
            <wp:cNvGraphicFramePr>
              <a:graphicFrameLocks noChangeAspect="1"/>
            </wp:cNvGraphicFramePr>
            <a:graphic>
              <a:graphicData uri="http://schemas.openxmlformats.org/drawingml/2006/picture">
                <pic:pic>
                  <pic:nvPicPr>
                    <pic:cNvPr id="0" name="94f36fb190d64ea45b6fbba2ce06ced429473f0236aed8e9d1b64d6e291fca28.png"/>
                    <pic:cNvPicPr/>
                  </pic:nvPicPr>
                  <pic:blipFill>
                    <a:blip r:embed="rId26"/>
                    <a:stretch>
                      <a:fillRect/>
                    </a:stretch>
                  </pic:blipFill>
                  <pic:spPr>
                    <a:xfrm>
                      <a:off x="0" y="0"/>
                      <a:ext cx="5486400" cy="1901952"/>
                    </a:xfrm>
                    <a:prstGeom prst="rect"/>
                  </pic:spPr>
                </pic:pic>
              </a:graphicData>
            </a:graphic>
          </wp:inline>
        </w:drawing>
      </w:r>
    </w:p>
    <w:p>
      <w:r>
        <w:t>For each proposed question, count yes/no groups and the largest remaining group. Choose, justify, then test on a changed card set.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Choose Informative Question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Choose Informative Questions"/>
            <wp:cNvGraphicFramePr>
              <a:graphicFrameLocks noChangeAspect="1"/>
            </wp:cNvGraphicFramePr>
            <a:graphic>
              <a:graphicData uri="http://schemas.openxmlformats.org/drawingml/2006/picture">
                <pic:pic>
                  <pic:nvPicPr>
                    <pic:cNvPr id="0" name="47956da993fe8495d09bebeeaeaac43a05ce6aea1bb58d34ec6ed70839383e17.png"/>
                    <pic:cNvPicPr/>
                  </pic:nvPicPr>
                  <pic:blipFill>
                    <a:blip r:embed="rId28"/>
                    <a:stretch>
                      <a:fillRect/>
                    </a:stretch>
                  </pic:blipFill>
                  <pic:spPr>
                    <a:xfrm>
                      <a:off x="0" y="0"/>
                      <a:ext cx="5486400" cy="1901952"/>
                    </a:xfrm>
                    <a:prstGeom prst="rect"/>
                  </pic:spPr>
                </pic:pic>
              </a:graphicData>
            </a:graphic>
          </wp:inline>
        </w:drawing>
      </w:r>
    </w:p>
    <w:p>
      <w:r>
        <w:t>THIS WEEK’S CHECKPOINT  Ask first about preferences that remove the largest number of unsuitable books.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Choose recommender questions that distinguish feasible options, documenting the decision criterion rather than asking unnecessary personal details.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Choose Informative Questions"/>
            <wp:cNvGraphicFramePr>
              <a:graphicFrameLocks noChangeAspect="1"/>
            </wp:cNvGraphicFramePr>
            <a:graphic>
              <a:graphicData uri="http://schemas.openxmlformats.org/drawingml/2006/picture">
                <pic:pic>
                  <pic:nvPicPr>
                    <pic:cNvPr id="0" name="5f3e7d05556793b4f231814caa20801a3e4a86ac398bdb778f2b9e900563a548.png"/>
                    <pic:cNvPicPr/>
                  </pic:nvPicPr>
                  <pic:blipFill>
                    <a:blip r:embed="rId29"/>
                    <a:stretch>
                      <a:fillRect/>
                    </a:stretch>
                  </pic:blipFill>
                  <pic:spPr>
                    <a:xfrm>
                      <a:off x="0" y="0"/>
                      <a:ext cx="5486400" cy="1901952"/>
                    </a:xfrm>
                    <a:prstGeom prst="rect"/>
                  </pic:spPr>
                </pic:pic>
              </a:graphicData>
            </a:graphic>
          </wp:inline>
        </w:drawing>
      </w:r>
    </w:p>
    <w:p>
      <w:r>
        <w:t>CHALLENGE  Compare two first questions by remaining possibilities.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15 Worked case</w:t>
      </w:r>
    </w:p>
    <w:p>
      <w:r>
        <w:t>Use the supplied details to practise the weekly concept before attempting the independent question. This case extends the illustrated lesson.</w:t>
      </w:r>
    </w:p>
    <w:p>
      <w:pPr>
        <w:pStyle w:val="Heading3"/>
      </w:pPr>
      <w:r>
        <w:t>The situation</w:t>
      </w:r>
    </w:p>
    <w:p>
      <w:r>
        <w:t>Eight blue cards contain four circles and four triangles; target is shape.</w:t>
      </w:r>
    </w:p>
    <w:p>
      <w:pPr>
        <w:pStyle w:val="Heading3"/>
      </w:pPr>
      <w:r>
        <w:t>The question</w:t>
      </w:r>
    </w:p>
    <w:p>
      <w:r>
        <w:t>Which question is more useful: blue or circle?</w:t>
      </w:r>
    </w:p>
    <w:p>
      <w:pPr>
        <w:pStyle w:val="Heading3"/>
      </w:pPr>
      <w:r>
        <w:t>Worked explanation</w:t>
      </w:r>
    </w:p>
    <w:p>
      <w:r>
        <w:t>Circle separates target groups. Blue puts every card in one branch. Usefulness depends on the task and examples.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question that separates the target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Blue?</w:t>
            </w:r>
          </w:p>
        </w:tc>
        <w:tc>
          <w:tcPr>
            <w:tcW w:type="dxa" w:w="5112"/>
          </w:tcPr>
          <w:p>
            <w:r>
              <w:t>All eight stay together</w:t>
            </w:r>
          </w:p>
        </w:tc>
      </w:tr>
      <w:tr>
        <w:tc>
          <w:tcPr>
            <w:tcW w:type="dxa" w:w="5112"/>
          </w:tcPr>
          <w:p>
            <w:r>
              <w:t>Circle?</w:t>
            </w:r>
          </w:p>
        </w:tc>
        <w:tc>
          <w:tcPr>
            <w:tcW w:type="dxa" w:w="5112"/>
          </w:tcPr>
          <w:p>
            <w:r>
              <w:t>Four circles versus four triangles</w:t>
            </w:r>
          </w:p>
        </w:tc>
      </w:tr>
      <w:tr>
        <w:tc>
          <w:tcPr>
            <w:tcW w:type="dxa" w:w="5112"/>
          </w:tcPr>
          <w:p>
            <w:r>
              <w:t>Target</w:t>
            </w:r>
          </w:p>
        </w:tc>
        <w:tc>
          <w:tcPr>
            <w:tcW w:type="dxa" w:w="5112"/>
          </w:tcPr>
          <w:p>
            <w:r>
              <w:t>Shape, not colour</w:t>
            </w:r>
          </w:p>
        </w:tc>
      </w:tr>
    </w:tbl>
    <w:p>
      <w:r>
        <w:t>Eight blue cards contain four circles and four triangles; target is shape.</w:t>
      </w:r>
    </w:p>
    <w:p>
      <w:r>
        <w:t>Which question is more useful: blue or circle?</w:t>
      </w:r>
    </w:p>
    <w:p>
      <w:r>
        <w:t>Circle separates target groups. Blue puts every card in one branch. Usefulness depends on the task and examples.</w:t>
      </w:r>
    </w:p>
    <w:p>
      <w:pPr>
        <w:pStyle w:val="Heading1"/>
      </w:pPr>
      <w:r>
        <w:t>14. Try a new case independently</w:t>
      </w:r>
    </w:p>
    <w:p>
      <w:pPr>
        <w:pStyle w:val="Heading3"/>
      </w:pPr>
      <w:r>
        <w:t>Independent case: Changed independent case</w:t>
      </w:r>
    </w:p>
    <w:p>
      <w:r>
        <w:t>Ten cards have six pet subjects and four space subjects; all are green. Compare asking “green?” with asking “pet?” to identify a card. Give the largest remaining group and one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15 Independent application</w:t>
      </w:r>
    </w:p>
    <w:p>
      <w:r>
        <w:t>Close the worked explanation. Apply the idea to this different question without copying.</w:t>
      </w:r>
    </w:p>
    <w:p>
      <w:r>
        <w:t>Cards are two cats and two dogs, all red. Which question helps separate species: is it red or does it bark? State your assumption.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Ask first about preferences that remove the largest number of unsuitable books.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Six cards contain three animal and three space books; all have blue covers. Compare asking 'blue cover?' with 'animal subject?'. Is the better question guaranteed to work on inaccurately tagged books?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guessing game has eight catalogue cards and asks yes/no questions to narrow the target.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root question and leaf predictions from training examples</w:t>
            </w:r>
          </w:p>
        </w:tc>
        <w:tc>
          <w:tcPr>
            <w:tcW w:type="dxa" w:w="5112"/>
          </w:tcPr>
          <w:p>
            <w:r>
              <w:t>Explain the deciding step, show a trace or test, and state one limit.</w:t>
            </w:r>
          </w:p>
        </w:tc>
      </w:tr>
      <w:tr>
        <w:tc>
          <w:tcPr>
            <w:tcW w:type="dxa" w:w="5112"/>
          </w:tcPr>
          <w:p>
            <w:r>
              <w:t>Trace a new example through the learned tree</w:t>
            </w:r>
          </w:p>
        </w:tc>
        <w:tc>
          <w:tcPr>
            <w:tcW w:type="dxa" w:w="5112"/>
          </w:tcPr>
          <w:p>
            <w:r>
              <w:t>Explain the deciding step, show a trace or test, and state one limit.</w:t>
            </w:r>
          </w:p>
        </w:tc>
      </w:tr>
      <w:tr>
        <w:tc>
          <w:tcPr>
            <w:tcW w:type="dxa" w:w="5112"/>
          </w:tcPr>
          <w:p>
            <w:r>
              <w:t>Compare a shallow tree with a baseline and state its limits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Fit a root question and leaf predictions from training examples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guessing game has eight catalogue cards and asks yes/no questions to narrow the target.</w:t>
      </w:r>
    </w:p>
    <w:p>
      <w:pPr>
        <w:pStyle w:val="Heading3"/>
      </w:pPr>
      <w:r>
        <w:t>Practice 1: explain the deciding evidence</w:t>
      </w:r>
    </w:p>
    <w:p>
      <w:r>
        <w:t>Which labelled step matches this detail? Yes 8; No 0; largest remaining group 8.</w:t>
      </w:r>
    </w:p>
    <w:p>
      <w:r>
        <w:t>1. List possibilities</w:t>
      </w:r>
    </w:p>
    <w:p>
      <w:r>
        <w:t>2. Mystery question</w:t>
      </w:r>
    </w:p>
    <w:p>
      <w:r>
        <w:t>3. Paperback question</w:t>
      </w:r>
    </w:p>
    <w:p>
      <w:r>
        <w:t>4. English question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English question Yes 8; No 0; largest remaining group 8. Under the stated worst-case criterion, mystery is the most useful of these questions because it leaves at most four cards. The constant language clue never narrows the set. This is an identification-game criterion; a classifier fitting labels may instead compare prediction errors or another declared training measure.</w:t>
      </w:r>
    </w:p>
    <w:p>
      <w:pPr>
        <w:pStyle w:val="Heading3"/>
      </w:pPr>
      <w:r>
        <w:t>Practice 2: explain the deciding evidence</w:t>
      </w:r>
    </w:p>
    <w:p>
      <w:r>
        <w:t>Changed-case practice: The current possibility set contains only the four mystery cards. Which conclusion is supported by the supplied facts?</w:t>
      </w:r>
    </w:p>
    <w:p>
      <w:r>
        <w:t>1. We can decide the result without examining the changed input or the procedure.</w:t>
      </w:r>
    </w:p>
    <w:p>
      <w:r>
        <w:t>2. Asking mystery now leaves all four; it no longer narrows the set.</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Asking mystery now leaves all four; it no longer narrows the set. Question value depends on the remaining candidates, not just on its wording.</w:t>
      </w:r>
    </w:p>
    <w:p>
      <w:pPr>
        <w:pStyle w:val="Heading3"/>
      </w:pPr>
      <w:r>
        <w:t>Repair a missing building block</w:t>
      </w:r>
    </w:p>
    <w:p>
      <w:r>
        <w:t>Review Decision Trees (ai-2/14). Goal: Fit a root question and leaf predictions from training examples. Short practice: Why does changing colour alone not change this tree’s prediction?. Return to this week and explain what you changed.</w:t>
      </w:r>
    </w:p>
    <w:p>
      <w:r>
        <w:t>Review Accuracy as a Fraction (ai-2/12). Goal: Explain why overall accuracy can hide failure on a less common class. Short practice: Why is 100% repair detection not sufficient to declare the changed classifier best?. Return to this week and explain what you changed.</w:t>
      </w:r>
    </w:p>
    <w:p>
      <w:r>
        <w:t>Review Features and Distractors (ai-2/9). Goal: Choose recorded properties that preserve distinctions needed for a stated task. Short practice: Does this one pair prove the classifier always ignores subject? Explain a narrower claim..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