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ai-2/36</w:t>
      </w:r>
    </w:p>
    <w:p>
      <w:pPr>
        <w:pStyle w:val="Title"/>
      </w:pPr>
      <w:r>
        <w:t>Capstone Expo</w:t>
      </w:r>
    </w:p>
    <w:p>
      <w:r>
        <w:t>Project: Transparent Book Recommender</w:t>
      </w:r>
    </w:p>
    <w:p>
      <w:pPr>
        <w:pStyle w:val="Heading1"/>
      </w:pPr>
      <w:r>
        <w:t>Before you start</w:t>
      </w:r>
    </w:p>
    <w:p>
      <w:r>
        <w:t>Weeks 32–35: defend a requirement, trace, test and limitation.</w:t>
      </w:r>
    </w:p>
    <w:p>
      <w:pPr>
        <w:pStyle w:val="Heading1"/>
      </w:pPr>
      <w:r>
        <w:t>01. Your mission</w:t>
      </w:r>
    </w:p>
    <w:p>
      <w:pPr>
        <w:pStyle w:val="Heading3"/>
      </w:pPr>
      <w:r>
        <w:t>Your learning target</w:t>
      </w:r>
    </w:p>
    <w:p>
      <w:r>
        <w:t>I can defend an application using reproducible evidence.</w:t>
      </w:r>
    </w:p>
    <w:p>
      <w:r>
        <w:t>I can explain failures and limits honestly.</w:t>
      </w:r>
    </w:p>
    <w:p>
      <w:r>
        <w:t>I can demonstrate a new case without hidden help.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and Challenge. Give an example and a mistake that the idea helps you avoid.</w:t>
      </w:r>
    </w:p>
    <w:p>
      <w:r>
        <w:t>Without opening the old lesson, explain one key idea from Build the Recommender. Give an example and a mistake that the idea helps you avoid.</w:t>
      </w:r>
    </w:p>
    <w:p>
      <w:r>
        <w:t>Without opening the old lesson, explain one key idea from Agents and Tools. Give an example and a mistake that the idea helps you avoid.</w:t>
      </w:r>
    </w:p>
    <w:p>
      <w:r>
        <w:t>After trying, check the relevant lesson or ask your teacher. Change the part of your explanation that the evidence shows was wrong.</w:t>
      </w:r>
    </w:p>
    <w:p>
      <w:r>
        <w:t>Week 36: Capstone Expo</w:t>
      </w:r>
    </w:p>
    <w:p>
      <w:r>
        <w:t>Ownership is demonstrated by a fresh recommendation and evidence-based defense.</w:t>
      </w:r>
    </w:p>
    <w:p>
      <w:r>
        <w:drawing>
          <wp:inline xmlns:a="http://schemas.openxmlformats.org/drawingml/2006/main" xmlns:pic="http://schemas.openxmlformats.org/drawingml/2006/picture">
            <wp:extent cx="2942705" cy="2942705"/>
            <wp:docPr id="1" name="Picture 1" descr="Week 36 illustration: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r>
        <w:t>THINKER MISSION</w:t>
      </w:r>
    </w:p>
    <w:p>
      <w:r>
        <w:t>Demo, calculate, critique, and answer an unseen user case.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makes a project result reproducible?</w:t>
      </w:r>
    </w:p>
    <w:p>
      <w:pPr>
        <w:pStyle w:val="Heading3"/>
      </w:pPr>
      <w:r>
        <w:t>This week’s end goal</w:t>
      </w:r>
    </w:p>
    <w:p>
      <w:r>
        <w:t>By the end, I can defend a complete recommendation with validation, eligibility and reproducible ranking.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expo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xpo"/>
            <wp:cNvGraphicFramePr>
              <a:graphicFrameLocks noChangeAspect="1"/>
            </wp:cNvGraphicFramePr>
            <a:graphic>
              <a:graphicData uri="http://schemas.openxmlformats.org/drawingml/2006/picture">
                <pic:pic>
                  <pic:nvPicPr>
                    <pic:cNvPr id="0" name="be67cad621b2fc53336734c2dcad6a0705499b26174f5d48d754f18f469f871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Expo"/>
            <wp:cNvGraphicFramePr>
              <a:graphicFrameLocks noChangeAspect="1"/>
            </wp:cNvGraphicFramePr>
            <a:graphic>
              <a:graphicData uri="http://schemas.openxmlformats.org/drawingml/2006/picture">
                <pic:pic>
                  <pic:nvPicPr>
                    <pic:cNvPr id="0" name="11a0266a5c987207ccc0cb3240140739570dbd64cbbfa0f74b8ac83baafde2a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Expo"/>
            <wp:cNvGraphicFramePr>
              <a:graphicFrameLocks noChangeAspect="1"/>
            </wp:cNvGraphicFramePr>
            <a:graphic>
              <a:graphicData uri="http://schemas.openxmlformats.org/drawingml/2006/picture">
                <pic:pic>
                  <pic:nvPicPr>
                    <pic:cNvPr id="0" name="6df585c2f2502a4dbbee57c2cc59336d3302e3adff7d7db556e8910b84fdbcb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report = {"supplied": 4, "accepted": 3, "rejected": 1,</w:t>
        <w:br/>
        <w:t xml:space="preserve">          "eligible": 2, "selected": "A", "score": 8}</w:t>
        <w:br/>
        <w:t>assert report["accepted"] + report["rejected"] == report["supplied"]</w:t>
        <w:br/>
        <w:t>assert report["eligible"] &lt;= report["accepted"]</w:t>
        <w:br/>
        <w:t>print(report["selected"], report["score"])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Claim</w:t>
            </w:r>
          </w:p>
        </w:tc>
        <w:tc>
          <w:tcPr>
            <w:tcW w:type="dxa" w:w="3408"/>
          </w:tcPr>
          <w:p>
            <w:r>
              <w:t>A selected by stated policy</w:t>
            </w:r>
          </w:p>
        </w:tc>
        <w:tc>
          <w:tcPr>
            <w:tcW w:type="dxa" w:w="3408"/>
          </w:tcPr>
          <w:p>
            <w:r>
              <w:t>Show trace and inputs</w:t>
            </w:r>
          </w:p>
        </w:tc>
      </w:tr>
      <w:tr>
        <w:tc>
          <w:tcPr>
            <w:tcW w:type="dxa" w:w="3408"/>
          </w:tcPr>
          <w:p>
            <w:r>
              <w:t>Quality</w:t>
            </w:r>
          </w:p>
        </w:tc>
        <w:tc>
          <w:tcPr>
            <w:tcW w:type="dxa" w:w="3408"/>
          </w:tcPr>
          <w:p>
            <w:r>
              <w:t>Tested cases and failures</w:t>
            </w:r>
          </w:p>
        </w:tc>
        <w:tc>
          <w:tcPr>
            <w:tcW w:type="dxa" w:w="3408"/>
          </w:tcPr>
          <w:p>
            <w:r>
              <w:t>Show full denominators</w:t>
            </w:r>
          </w:p>
        </w:tc>
      </w:tr>
      <w:tr>
        <w:tc>
          <w:tcPr>
            <w:tcW w:type="dxa" w:w="3408"/>
          </w:tcPr>
          <w:p>
            <w:r>
              <w:t>Handover</w:t>
            </w:r>
          </w:p>
        </w:tc>
        <w:tc>
          <w:tcPr>
            <w:tcW w:type="dxa" w:w="3408"/>
          </w:tcPr>
          <w:p>
            <w:r>
              <w:t>Versions and run steps</w:t>
            </w:r>
          </w:p>
        </w:tc>
        <w:tc>
          <w:tcPr>
            <w:tcW w:type="dxa" w:w="3408"/>
          </w:tcPr>
          <w:p>
            <w:r>
              <w:t>Peer can reproduce</w:t>
            </w:r>
          </w:p>
        </w:tc>
      </w:tr>
    </w:tbl>
    <w:p>
      <w:r>
        <w:t>Read each row from left to right and connect the evidence to the stated rule.</w:t>
      </w:r>
    </w:p>
    <w:p>
      <w:r>
        <w:t>The example report prints A 8 and its counts are internally consistent. These checks do not prove A is the correct winner; the input records and scoring trace are also needed. Keep raw fictional data, source code, settings, test results and change log together.</w:t>
      </w:r>
    </w:p>
    <w:p>
      <w:pPr>
        <w:pStyle w:val="Heading3"/>
      </w:pPr>
      <w:r>
        <w:t>Explain a result so someone can check it</w:t>
      </w:r>
    </w:p>
    <w:p>
      <w:r>
        <w:t>A useful handover joins a claim to its evidence. Show the fictional input records, the policy and version, which records passed validation, which met the time limit, the scores and any tie decision. Then show the report. Its counts should agree, but consistent counts alone do not prove the selected item is correct. Include an earlier failure and repair, and separate demonstrated software behaviour from educational benefits that have not been measured.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authorised repair converts D’s interest to integer 4.</w:t>
      </w:r>
    </w:p>
    <w:p>
      <w:r>
        <w:t>Prediction: D becomes eligible and scores 9, so it wins.</w:t>
      </w:r>
    </w:p>
    <w:p>
      <w:r>
        <w:t>Reason: The evidence-backed input repair changes validation and then ranking; record this as a new case/version.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apstone"/>
            <wp:cNvGraphicFramePr>
              <a:graphicFrameLocks noChangeAspect="1"/>
            </wp:cNvGraphicFramePr>
            <a:graphic>
              <a:graphicData uri="http://schemas.openxmlformats.org/drawingml/2006/picture">
                <pic:pic>
                  <pic:nvPicPr>
                    <pic:cNvPr id="0" name="9d403987dfec08f1464932d6a9c29ee929a90f905e35cdd9c6272ed7690021b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fense"/>
            <wp:cNvGraphicFramePr>
              <a:graphicFrameLocks noChangeAspect="1"/>
            </wp:cNvGraphicFramePr>
            <a:graphic>
              <a:graphicData uri="http://schemas.openxmlformats.org/drawingml/2006/picture">
                <pic:pic>
                  <pic:nvPicPr>
                    <pic:cNvPr id="0" name="b3127e639f750b591dc717e45f01b5e51b5635daf2fc21b3c86d53dddfb1ae3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nsfer"/>
            <wp:cNvGraphicFramePr>
              <a:graphicFrameLocks noChangeAspect="1"/>
            </wp:cNvGraphicFramePr>
            <a:graphic>
              <a:graphicData uri="http://schemas.openxmlformats.org/drawingml/2006/picture">
                <pic:pic>
                  <pic:nvPicPr>
                    <pic:cNvPr id="0" name="e3dfec4c092d42a9c961d7679333ee69db23b12c7c0388483bc90d09c68feae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imitation"/>
            <wp:cNvGraphicFramePr>
              <a:graphicFrameLocks noChangeAspect="1"/>
            </wp:cNvGraphicFramePr>
            <a:graphic>
              <a:graphicData uri="http://schemas.openxmlformats.org/drawingml/2006/picture">
                <pic:pic>
                  <pic:nvPicPr>
                    <pic:cNvPr id="0" name="f3abe63960cfa1a7ba18cb02a39a0faacac3a783796e24bf286f20d679bf108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capstone</w:t>
            </w:r>
          </w:p>
        </w:tc>
        <w:tc>
          <w:tcPr>
            <w:tcW w:type="dxa" w:w="3408"/>
          </w:tcPr>
          <w:p>
            <w:r>
              <w:t>A final project combining skills and evidence developed across the course.</w:t>
            </w:r>
          </w:p>
        </w:tc>
        <w:tc>
          <w:tcPr>
            <w:tcW w:type="dxa" w:w="3408"/>
          </w:tcPr>
          <w:p>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transfer</w:t>
            </w:r>
          </w:p>
        </w:tc>
        <w:tc>
          <w:tcPr>
            <w:tcW w:type="dxa" w:w="3408"/>
          </w:tcPr>
          <w:p>
            <w:r>
              <w:t>Apply an idea or skill to a new case rather than copy the worked example.</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Expo"/>
            <wp:cNvGraphicFramePr>
              <a:graphicFrameLocks noChangeAspect="1"/>
            </wp:cNvGraphicFramePr>
            <a:graphic>
              <a:graphicData uri="http://schemas.openxmlformats.org/drawingml/2006/picture">
                <pic:pic>
                  <pic:nvPicPr>
                    <pic:cNvPr id="0" name="ec23aed4bb68f087d56ec1dcbba504d211c60a94c0f686d52d08c775cbe73935.png"/>
                    <pic:cNvPicPr/>
                  </pic:nvPicPr>
                  <pic:blipFill>
                    <a:blip r:embed="rId21"/>
                    <a:stretch>
                      <a:fillRect/>
                    </a:stretch>
                  </pic:blipFill>
                  <pic:spPr>
                    <a:xfrm>
                      <a:off x="0" y="0"/>
                      <a:ext cx="5486400" cy="2377440"/>
                    </a:xfrm>
                    <a:prstGeom prst="rect"/>
                  </pic:spPr>
                </pic:pic>
              </a:graphicData>
            </a:graphic>
          </wp:inline>
        </w:drawing>
      </w:r>
    </w:p>
    <w:p>
      <w:r>
        <w:t>1. Demo one known reader profile end to end.</w:t>
      </w:r>
    </w:p>
    <w:p>
      <w:r>
        <w:t>2. Recalculate one book score in front of the audience.</w:t>
      </w:r>
    </w:p>
    <w:p>
      <w:r>
        <w:t>3. Accept an unseen profile and predict before running.</w:t>
      </w:r>
    </w:p>
    <w:p>
      <w:r>
        <w:t>4. State one limitation, one fairness check, and one responsible next improvement.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Expo</w:t>
      </w:r>
    </w:p>
    <w:p>
      <w:r>
        <w:t>A fictional team presents its transparent book recommender on a reserved catalogue.</w:t>
      </w:r>
    </w:p>
    <w:p>
      <w:pPr>
        <w:pStyle w:val="Heading3"/>
      </w:pPr>
      <w:r>
        <w:t>The facts we will use</w:t>
      </w:r>
    </w:p>
    <w:p>
      <w:r>
        <w:t>Request maximum 120 pages; score=2×interest+illustrated, where illustrated is 1 for True and 0 for False; tie by ID.</w:t>
      </w:r>
    </w:p>
    <w:p>
      <w: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5" name="Picture 15"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pStyle w:val="Heading3"/>
      </w:pPr>
      <w:r>
        <w:t>Why this result follows</w:t>
      </w:r>
    </w:p>
    <w:p>
      <w:r>
        <w:t>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What this example does not establish</w:t>
      </w:r>
    </w:p>
    <w:p>
      <w:r>
        <w:t>A defensible algorithmic trace does not prove B will be liked or that classroom learning improved.</w:t>
      </w:r>
    </w:p>
    <w:p>
      <w:r>
        <w:t>Read the labelled picture: Give the original winning ID, its score, and counts of eligible, excluded and invalid rows.</w:t>
      </w:r>
    </w:p>
    <w:p>
      <w:r>
        <w:t>Change one thing: An authorised repair converts D’s interest to integer 4.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Expo"/>
            <wp:cNvGraphicFramePr>
              <a:graphicFrameLocks noChangeAspect="1"/>
            </wp:cNvGraphicFramePr>
            <a:graphic>
              <a:graphicData uri="http://schemas.openxmlformats.org/drawingml/2006/picture">
                <pic:pic>
                  <pic:nvPicPr>
                    <pic:cNvPr id="0" name="b0e2f65840fe656893c37b3ccaaed0d9ba72259f2467ba702bdfa3ac8e033f2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final independent task must be attempted before hints. Record support honestly and use a new case after support. Keep teacher answers separate from student materials and do not publish private credentials or real student records in the handover.</w:t>
      </w:r>
    </w:p>
    <w:p>
      <w:pPr>
        <w:pStyle w:val="Heading3"/>
      </w:pPr>
      <w:r>
        <w:t>After passing the new case, what remains unproven and what is a reasonable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Capstone Expo"/>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polished presentation can conceal missing evidence. Replace claims such as works for everyone with the exact requirements met, cases executed and known limitations. Show one prior failure and its repair rather than deleting it from the story.</w:t>
      </w:r>
    </w:p>
    <w:p>
      <w:pPr>
        <w:pStyle w:val="Heading3"/>
      </w:pPr>
      <w:r>
        <w:t>Practise with less help: Check report consistency</w:t>
      </w:r>
    </w:p>
    <w:p>
      <w:r>
        <w:t>Use workbook W2 for the connected example “Defending the data application”.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Defending the data application.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the original winning ID, its score, and counts of eligible, excluded and invalid rows.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Expo"/>
            <wp:cNvGraphicFramePr>
              <a:graphicFrameLocks noChangeAspect="1"/>
            </wp:cNvGraphicFramePr>
            <a:graphic>
              <a:graphicData uri="http://schemas.openxmlformats.org/drawingml/2006/picture">
                <pic:pic>
                  <pic:nvPicPr>
                    <pic:cNvPr id="0" name="6792ab89a5c90369a447e95e301dce461cf54b6cb9737fedb3ae358844828a5c.png"/>
                    <pic:cNvPicPr/>
                  </pic:nvPicPr>
                  <pic:blipFill>
                    <a:blip r:embed="rId25"/>
                    <a:stretch>
                      <a:fillRect/>
                    </a:stretch>
                  </pic:blipFill>
                  <pic:spPr>
                    <a:xfrm>
                      <a:off x="0" y="0"/>
                      <a:ext cx="5486400" cy="1901952"/>
                    </a:xfrm>
                    <a:prstGeom prst="rect"/>
                  </pic:spPr>
                </pic:pic>
              </a:graphicData>
            </a:graphic>
          </wp:inline>
        </w:drawing>
      </w:r>
    </w:p>
    <w:p>
      <w:r>
        <w:t>Present the working recommender, evidence table, test record, and limitation; answer a fresh calculation and a ‘what could fail?’ question.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Expo"/>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Expo"/>
            <wp:cNvGraphicFramePr>
              <a:graphicFrameLocks noChangeAspect="1"/>
            </wp:cNvGraphicFramePr>
            <a:graphic>
              <a:graphicData uri="http://schemas.openxmlformats.org/drawingml/2006/picture">
                <pic:pic>
                  <pic:nvPicPr>
                    <pic:cNvPr id="0" name="77b6fdde6bfa9beca6fcca9282510273ba03c30dc8e866bf68984a37e5c9452b.png"/>
                    <pic:cNvPicPr/>
                  </pic:nvPicPr>
                  <pic:blipFill>
                    <a:blip r:embed="rId27"/>
                    <a:stretch>
                      <a:fillRect/>
                    </a:stretch>
                  </pic:blipFill>
                  <pic:spPr>
                    <a:xfrm>
                      <a:off x="0" y="0"/>
                      <a:ext cx="5486400" cy="1901952"/>
                    </a:xfrm>
                    <a:prstGeom prst="rect"/>
                  </pic:spPr>
                </pic:pic>
              </a:graphicData>
            </a:graphic>
          </wp:inline>
        </w:drawing>
      </w:r>
    </w:p>
    <w:p>
      <w:r>
        <w:t>THIS WEEK’S CHECKPOINT  Final evidence bundle: brief, data, scoring logic, tests, improvement record, and product card.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Present the Transparent Book Recommender’s code, baseline, full-case traces, reserved results and limitations, without claiming fictional results as pupil work.</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Expo"/>
            <wp:cNvGraphicFramePr>
              <a:graphicFrameLocks noChangeAspect="1"/>
            </wp:cNvGraphicFramePr>
            <a:graphic>
              <a:graphicData uri="http://schemas.openxmlformats.org/drawingml/2006/picture">
                <pic:pic>
                  <pic:nvPicPr>
                    <pic:cNvPr id="0" name="591da9f26f4c9ac000ad0923bf6d69aa11be8e7cc79ec045e6e266f89669b755.png"/>
                    <pic:cNvPicPr/>
                  </pic:nvPicPr>
                  <pic:blipFill>
                    <a:blip r:embed="rId28"/>
                    <a:stretch>
                      <a:fillRect/>
                    </a:stretch>
                  </pic:blipFill>
                  <pic:spPr>
                    <a:xfrm>
                      <a:off x="0" y="0"/>
                      <a:ext cx="5486400" cy="1901952"/>
                    </a:xfrm>
                    <a:prstGeom prst="rect"/>
                  </pic:spPr>
                </pic:pic>
              </a:graphicData>
            </a:graphic>
          </wp:inline>
        </w:drawing>
      </w:r>
    </w:p>
    <w:p>
      <w:r>
        <w:t>CHALLENGE  Demo, calculate, critique, and answer an unseen user case.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An expo claim says the recommender knows everybody's favourite book after twelve tests.</w:t>
      </w:r>
    </w:p>
    <w:p>
      <w:pPr>
        <w:pStyle w:val="Heading3"/>
      </w:pPr>
      <w:r>
        <w:t>The question</w:t>
      </w:r>
    </w:p>
    <w:p>
      <w:r>
        <w:t>Rewrite the defence.</w:t>
      </w:r>
    </w:p>
    <w:p>
      <w:pPr>
        <w:pStyle w:val="Heading3"/>
      </w:pPr>
      <w:r>
        <w:t>Worked explanation</w:t>
      </w:r>
    </w:p>
    <w:p>
      <w:r>
        <w:t>Explain trait-based ranking, report the twelve outcomes and limits, and demonstrate no-match handling. It cannot know unstated preferences.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transparent recommender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Inputs</w:t>
            </w:r>
          </w:p>
        </w:tc>
        <w:tc>
          <w:tcPr>
            <w:tcW w:type="dxa" w:w="5112"/>
          </w:tcPr>
          <w:p>
            <w:r>
              <w:t>Explain necessary data</w:t>
            </w:r>
          </w:p>
        </w:tc>
      </w:tr>
      <w:tr>
        <w:tc>
          <w:tcPr>
            <w:tcW w:type="dxa" w:w="5112"/>
          </w:tcPr>
          <w:p>
            <w:r>
              <w:t>Logic</w:t>
            </w:r>
          </w:p>
        </w:tc>
        <w:tc>
          <w:tcPr>
            <w:tcW w:type="dxa" w:w="5112"/>
          </w:tcPr>
          <w:p>
            <w:r>
              <w:t>Show a score and tie decision</w:t>
            </w:r>
          </w:p>
        </w:tc>
      </w:tr>
      <w:tr>
        <w:tc>
          <w:tcPr>
            <w:tcW w:type="dxa" w:w="5112"/>
          </w:tcPr>
          <w:p>
            <w:r>
              <w:t>Tests</w:t>
            </w:r>
          </w:p>
        </w:tc>
        <w:tc>
          <w:tcPr>
            <w:tcW w:type="dxa" w:w="5112"/>
          </w:tcPr>
          <w:p>
            <w:r>
              <w:t>Report successes and failures</w:t>
            </w:r>
          </w:p>
        </w:tc>
      </w:tr>
      <w:tr>
        <w:tc>
          <w:tcPr>
            <w:tcW w:type="dxa" w:w="5112"/>
          </w:tcPr>
          <w:p>
            <w:r>
              <w:t>Limits</w:t>
            </w:r>
          </w:p>
        </w:tc>
        <w:tc>
          <w:tcPr>
            <w:tcW w:type="dxa" w:w="5112"/>
          </w:tcPr>
          <w:p>
            <w:r>
              <w:t>Demonstrate a missing or uncertain case</w:t>
            </w:r>
          </w:p>
        </w:tc>
      </w:tr>
    </w:tbl>
    <w:p>
      <w:r>
        <w:t>An expo claim says the recommender knows everybody's favourite book after twelve tests.</w:t>
      </w:r>
    </w:p>
    <w:p>
      <w:r>
        <w:t>Rewrite the defence.</w:t>
      </w:r>
    </w:p>
    <w:p>
      <w:r>
        <w:t>Explain trait-based ranking, report the twelve outcomes and limits, and demonstrate no-match handling. It cannot know unstated preferences.</w:t>
      </w:r>
    </w:p>
    <w:p>
      <w:pPr>
        <w:pStyle w:val="Heading1"/>
      </w:pPr>
      <w:r>
        <w:t>14. Try a new case independently</w:t>
      </w:r>
    </w:p>
    <w:p>
      <w:pPr>
        <w:pStyle w:val="Heading3"/>
      </w:pPr>
      <w:r>
        <w:t>Independent case: Defend a new case independently</w:t>
      </w:r>
    </w:p>
    <w:p>
      <w:r>
        <w:t>Limit is 10. A has minutes 10, fun 2, learning 4; B has 9,3,2; C has 11,5,5; D has 8,"4",2. Validate, rank, give counts, explain the winner, then reverse the input order. Present without hints.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Your demo recommends the right book once. An audience member asks why they should trust it. Name evidence and one limitation you should present.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 evidence bundle: brief, data, scoring logic, tests, improvement record, and product card.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Present a recommender that gets 8/10 final requests right. One failure invents a title; another violates a hard page limit. Is '80%, ready for everyone' justified? Propose release criteria.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team presents its transparent book recommender on a reserved catalogue.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an application using reproducible evidence</w:t>
            </w:r>
          </w:p>
        </w:tc>
        <w:tc>
          <w:tcPr>
            <w:tcW w:type="dxa" w:w="5112"/>
          </w:tcPr>
          <w:p>
            <w:r>
              <w:t>Explain the deciding step, show a trace or test, and state one limit.</w:t>
            </w:r>
          </w:p>
        </w:tc>
      </w:tr>
      <w:tr>
        <w:tc>
          <w:tcPr>
            <w:tcW w:type="dxa" w:w="5112"/>
          </w:tcPr>
          <w:p>
            <w:r>
              <w:t>Explain failures and limits honestly</w:t>
            </w:r>
          </w:p>
        </w:tc>
        <w:tc>
          <w:tcPr>
            <w:tcW w:type="dxa" w:w="5112"/>
          </w:tcPr>
          <w:p>
            <w:r>
              <w:t>Explain the deciding step, show a trace or test, and state one limit.</w:t>
            </w:r>
          </w:p>
        </w:tc>
      </w:tr>
      <w:tr>
        <w:tc>
          <w:tcPr>
            <w:tcW w:type="dxa" w:w="5112"/>
          </w:tcPr>
          <w:p>
            <w:r>
              <w:t>Demonstrate a new case without hidden help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Defend an application using reproducible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team presents its transparent book recommender on a reserved catalogue.</w:t>
      </w:r>
    </w:p>
    <w:p>
      <w:pPr>
        <w:pStyle w:val="Heading3"/>
      </w:pPr>
      <w:r>
        <w:t>Practice 1: explain the deciding evidence</w:t>
      </w:r>
    </w:p>
    <w:p>
      <w:r>
        <w:t>Which labelled step matches this detail? Explain two eligible items, one page-limit exclusion and one type rejection.</w:t>
      </w:r>
    </w:p>
    <w:p>
      <w:r>
        <w:t>1. Defend evidence</w:t>
      </w:r>
    </w:p>
    <w:p>
      <w:r>
        <w:t>2. Validate</w:t>
      </w:r>
    </w:p>
    <w:p>
      <w:r>
        <w:t>3. Filter</w:t>
      </w:r>
    </w:p>
    <w:p>
      <w:r>
        <w:t>4. Rank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Defend evidence Explain two eligible items, one page-limit exclusion and one type rejection. 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Practice 2: explain the deciding evidence</w:t>
      </w:r>
    </w:p>
    <w:p>
      <w:r>
        <w:t>Changed-case practice: An authorised repair converts D’s interest to integer 4. Which conclusion is supported by the supplied facts?</w:t>
      </w:r>
    </w:p>
    <w:p>
      <w:r>
        <w:t>1. We can decide the result without examining the changed input or the procedure.</w:t>
      </w:r>
    </w:p>
    <w:p>
      <w:r>
        <w:t>2. This one example guarantees correct results for every future input.</w:t>
      </w:r>
    </w:p>
    <w:p>
      <w:r>
        <w:t>3. D becomes eligible and scores 9, so it wins.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 becomes eligible and scores 9, so it wins. The evidence-backed input repair changes validation and then ranking; record this as a new case/version.</w:t>
      </w:r>
    </w:p>
    <w:p>
      <w:pPr>
        <w:pStyle w:val="Heading3"/>
      </w:pPr>
      <w:r>
        <w:t>Repair a missing building block</w:t>
      </w:r>
    </w:p>
    <w:p>
      <w:r>
        <w:t>Review Improve and Challenge (ai-2/35). Goal: Repair a specific observed failure. Short practice: Why are tests at both 100 and 101 needed?. Return to this week and explain what you changed.</w:t>
      </w:r>
    </w:p>
    <w:p>
      <w:r>
        <w:t>Review Build the Recommender (ai-2/33). Goal: Implement a deterministic recommender. Short practice: Explain why B does not win after D is excluded even though it has fewer pages.. Return to this week and explain what you changed.</w:t>
      </w:r>
    </w:p>
    <w:p>
      <w:r>
        <w:t>Review Agents and Tools (ai-2/30). Goal: Explain the mechanism and terminology of state machines for bounded agents. Short practice: Can the assistant accept Trace B because its final state is done?.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