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w:t>
      </w:r>
    </w:p>
    <w:p>
      <w:pPr>
        <w:pStyle w:val="Title"/>
      </w:pPr>
      <w:r>
        <w:t>Tokens and Context</w:t>
      </w:r>
    </w:p>
    <w:p>
      <w:r>
        <w:t>Project: Verified Study Buddy</w:t>
      </w:r>
    </w:p>
    <w:p>
      <w:pPr>
        <w:pStyle w:val="Heading1"/>
      </w:pPr>
      <w:r>
        <w:t>Before you start</w:t>
      </w:r>
    </w:p>
    <w:p>
      <w:r>
        <w:t>AI-2 Week 25: tokenizer units need not equal words.</w:t>
      </w:r>
    </w:p>
    <w:p>
      <w:pPr>
        <w:pStyle w:val="Heading1"/>
      </w:pPr>
      <w:r>
        <w:t>01. Your mission</w:t>
      </w:r>
    </w:p>
    <w:p>
      <w:pPr>
        <w:pStyle w:val="Heading3"/>
      </w:pPr>
      <w:r>
        <w:t>Your learning target</w:t>
      </w:r>
    </w:p>
    <w:p>
      <w:r>
        <w:t>I can account for fixed text, evidence and reserved output under a toy budget.</w:t>
      </w:r>
    </w:p>
    <w:p>
      <w:r>
        <w:t>I can select complete evidence for a stated question.</w:t>
      </w:r>
    </w:p>
    <w:p>
      <w:r>
        <w:t>I can handle insufficient or conflicting evidence explicitly.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3: Tokens and Context</w:t>
      </w:r>
    </w:p>
    <w:p>
      <w:r>
        <w:t>Models operate on tokens within a limited context window.</w:t>
      </w:r>
    </w:p>
    <w:p>
      <w:r>
        <w:drawing>
          <wp:inline xmlns:a="http://schemas.openxmlformats.org/drawingml/2006/main" xmlns:pic="http://schemas.openxmlformats.org/drawingml/2006/picture">
            <wp:extent cx="2942705" cy="2942705"/>
            <wp:docPr id="1" name="Picture 1" descr="Week 3 illustration: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CREATOR MISSION</w:t>
      </w:r>
    </w:p>
    <w:p>
      <w:r>
        <w:t>Tokenize text, remove context, and predict failure changes.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lower next-token loss guarantee supported factual answers?</w:t>
      </w:r>
    </w:p>
    <w:p>
      <w:pPr>
        <w:pStyle w:val="Heading3"/>
      </w:pPr>
      <w:r>
        <w:t>Readiness for Attention as weighted information selection</w:t>
      </w:r>
    </w:p>
    <w:p>
      <w:r>
        <w:t>Why can equal row sums conceal different sequences?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budget context and preserve evidence needed to interpret a requested fact.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tokens and context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kens and Context"/>
            <wp:cNvGraphicFramePr>
              <a:graphicFrameLocks noChangeAspect="1"/>
            </wp:cNvGraphicFramePr>
            <a:graphic>
              <a:graphicData uri="http://schemas.openxmlformats.org/drawingml/2006/picture">
                <pic:pic>
                  <pic:nvPicPr>
                    <pic:cNvPr id="0" name="28463e9eb8fc246974cd599e65648bccfe3ae3edd66736cad0bd65617dbbbc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kens and Context"/>
            <wp:cNvGraphicFramePr>
              <a:graphicFrameLocks noChangeAspect="1"/>
            </wp:cNvGraphicFramePr>
            <a:graphic>
              <a:graphicData uri="http://schemas.openxmlformats.org/drawingml/2006/picture">
                <pic:pic>
                  <pic:nvPicPr>
                    <pic:cNvPr id="0" name="f6f67b74ef07dc2458844970c10c7d2185675d9864c9e7e9563ec9ab840f68f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kens and Context"/>
            <wp:cNvGraphicFramePr>
              <a:graphicFrameLocks noChangeAspect="1"/>
            </wp:cNvGraphicFramePr>
            <a:graphic>
              <a:graphicData uri="http://schemas.openxmlformats.org/drawingml/2006/picture">
                <pic:pic>
                  <pic:nvPicPr>
                    <pic:cNvPr id="0" name="983c88ac4ba5a89eab73b2d47b643fd6a4bd62aae04c8a09af011a70a754453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Cost</w:t>
            </w:r>
          </w:p>
        </w:tc>
        <w:tc>
          <w:tcPr>
            <w:tcW w:type="dxa" w:w="3408"/>
          </w:tcPr>
          <w:p>
            <w:r>
              <w:t>What it supports</w:t>
            </w:r>
          </w:p>
        </w:tc>
      </w:tr>
      <w:tr>
        <w:tc>
          <w:tcPr>
            <w:tcW w:type="dxa" w:w="3408"/>
          </w:tcPr>
          <w:p>
            <w:r>
              <w:t>A: current approval</w:t>
            </w:r>
          </w:p>
        </w:tc>
        <w:tc>
          <w:tcPr>
            <w:tcW w:type="dxa" w:w="3408"/>
          </w:tcPr>
          <w:p>
            <w:r>
              <w:t>30</w:t>
            </w:r>
          </w:p>
        </w:tc>
        <w:tc>
          <w:tcPr>
            <w:tcW w:type="dxa" w:w="3408"/>
          </w:tcPr>
          <w:p>
            <w:r>
              <w:t>Approved room B</w:t>
            </w:r>
          </w:p>
        </w:tc>
      </w:tr>
      <w:tr>
        <w:tc>
          <w:tcPr>
            <w:tcW w:type="dxa" w:w="3408"/>
          </w:tcPr>
          <w:p>
            <w:r>
              <w:t>B: current register</w:t>
            </w:r>
          </w:p>
        </w:tc>
        <w:tc>
          <w:tcPr>
            <w:tcW w:type="dxa" w:w="3408"/>
          </w:tcPr>
          <w:p>
            <w:r>
              <w:t>20</w:t>
            </w:r>
          </w:p>
        </w:tc>
        <w:tc>
          <w:tcPr>
            <w:tcW w:type="dxa" w:w="3408"/>
          </w:tcPr>
          <w:p>
            <w:r>
              <w:t>Room B capacity 12</w:t>
            </w:r>
          </w:p>
        </w:tc>
      </w:tr>
      <w:tr>
        <w:tc>
          <w:tcPr>
            <w:tcW w:type="dxa" w:w="3408"/>
          </w:tcPr>
          <w:p>
            <w:r>
              <w:t>C: superseded approval</w:t>
            </w:r>
          </w:p>
        </w:tc>
        <w:tc>
          <w:tcPr>
            <w:tcW w:type="dxa" w:w="3408"/>
          </w:tcPr>
          <w:p>
            <w:r>
              <w:t>25</w:t>
            </w:r>
          </w:p>
        </w:tc>
        <w:tc>
          <w:tcPr>
            <w:tcW w:type="dxa" w:w="3408"/>
          </w:tcPr>
          <w:p>
            <w:r>
              <w:t>Old room A approval</w:t>
            </w:r>
          </w:p>
        </w:tc>
      </w:tr>
    </w:tbl>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100 total units</w:t>
            </w:r>
          </w:p>
        </w:tc>
        <w:tc>
          <w:tcPr>
            <w:tcW w:type="dxa" w:w="3408"/>
          </w:tcPr>
          <w:p>
            <w:r>
              <w:t>Subtract 20+10+20</w:t>
            </w:r>
          </w:p>
        </w:tc>
        <w:tc>
          <w:tcPr>
            <w:tcW w:type="dxa" w:w="3408"/>
          </w:tcPr>
          <w:p>
            <w:r>
              <w:t>50 evidence units</w:t>
            </w:r>
          </w:p>
        </w:tc>
      </w:tr>
      <w:tr>
        <w:tc>
          <w:tcPr>
            <w:tcW w:type="dxa" w:w="3408"/>
          </w:tcPr>
          <w:p>
            <w:r>
              <w:t>A 30 plus B 20</w:t>
            </w:r>
          </w:p>
        </w:tc>
        <w:tc>
          <w:tcPr>
            <w:tcW w:type="dxa" w:w="3408"/>
          </w:tcPr>
          <w:p>
            <w:r>
              <w:t>Exactly 50 evidence units</w:t>
            </w:r>
          </w:p>
        </w:tc>
        <w:tc>
          <w:tcPr>
            <w:tcW w:type="dxa" w:w="3408"/>
          </w:tcPr>
          <w:p>
            <w:r>
              <w:t>Supports both requested claims</w:t>
            </w:r>
          </w:p>
        </w:tc>
      </w:tr>
      <w:tr>
        <w:tc>
          <w:tcPr>
            <w:tcW w:type="dxa" w:w="3408"/>
          </w:tcPr>
          <w:p>
            <w:r>
              <w:t>Insufficient evidence</w:t>
            </w:r>
          </w:p>
        </w:tc>
        <w:tc>
          <w:tcPr>
            <w:tcW w:type="dxa" w:w="3408"/>
          </w:tcPr>
          <w:p>
            <w:r>
              <w:t>Ask or abstain</w:t>
            </w:r>
          </w:p>
        </w:tc>
        <w:tc>
          <w:tcPr>
            <w:tcW w:type="dxa" w:w="3408"/>
          </w:tcPr>
          <w:p>
            <w:r>
              <w:t>Do not invent the missing fact</w:t>
            </w:r>
          </w:p>
        </w:tc>
      </w:tr>
    </w:tbl>
    <w:p>
      <w:r>
        <w:t>Arithmetic fit and evidential adequacy are separate checks.</w:t>
      </w:r>
    </w:p>
    <w:p>
      <w:pPr>
        <w:pStyle w:val="Heading3"/>
      </w:pPr>
      <w:r>
        <w:t>Apply the connected idea: Attention as weighted information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Value</w:t>
            </w:r>
          </w:p>
        </w:tc>
        <w:tc>
          <w:tcPr>
            <w:tcW w:type="dxa" w:w="3408"/>
          </w:tcPr>
          <w:p>
            <w:r>
              <w:t>Weight</w:t>
            </w:r>
          </w:p>
        </w:tc>
        <w:tc>
          <w:tcPr>
            <w:tcW w:type="dxa" w:w="3408"/>
          </w:tcPr>
          <w:p>
            <w:r>
              <w:t>Weighted vector</w:t>
            </w:r>
          </w:p>
        </w:tc>
      </w:tr>
      <w:tr>
        <w:tc>
          <w:tcPr>
            <w:tcW w:type="dxa" w:w="3408"/>
          </w:tcPr>
          <w:p>
            <w:r>
              <w:t>[2,0]</w:t>
            </w:r>
          </w:p>
        </w:tc>
        <w:tc>
          <w:tcPr>
            <w:tcW w:type="dxa" w:w="3408"/>
          </w:tcPr>
          <w:p>
            <w:r>
              <w:t>0.5</w:t>
            </w:r>
          </w:p>
        </w:tc>
        <w:tc>
          <w:tcPr>
            <w:tcW w:type="dxa" w:w="3408"/>
          </w:tcPr>
          <w:p>
            <w:r>
              <w:t>[1,0]</w:t>
            </w:r>
          </w:p>
        </w:tc>
      </w:tr>
      <w:tr>
        <w:tc>
          <w:tcPr>
            <w:tcW w:type="dxa" w:w="3408"/>
          </w:tcPr>
          <w:p>
            <w:r>
              <w:t>[0,4]</w:t>
            </w:r>
          </w:p>
        </w:tc>
        <w:tc>
          <w:tcPr>
            <w:tcW w:type="dxa" w:w="3408"/>
          </w:tcPr>
          <w:p>
            <w:r>
              <w:t>0.25</w:t>
            </w:r>
          </w:p>
        </w:tc>
        <w:tc>
          <w:tcPr>
            <w:tcW w:type="dxa" w:w="3408"/>
          </w:tcPr>
          <w:p>
            <w:r>
              <w:t>[0,1]</w:t>
            </w:r>
          </w:p>
        </w:tc>
      </w:tr>
      <w:tr>
        <w:tc>
          <w:tcPr>
            <w:tcW w:type="dxa" w:w="3408"/>
          </w:tcPr>
          <w:p>
            <w:r>
              <w:t>[4,2]</w:t>
            </w:r>
          </w:p>
        </w:tc>
        <w:tc>
          <w:tcPr>
            <w:tcW w:type="dxa" w:w="3408"/>
          </w:tcPr>
          <w:p>
            <w:r>
              <w:t>0.25</w:t>
            </w:r>
          </w:p>
        </w:tc>
        <w:tc>
          <w:tcPr>
            <w:tcW w:type="dxa" w:w="3408"/>
          </w:tcPr>
          <w:p>
            <w:r>
              <w:t>[1,0.5]</w:t>
            </w:r>
          </w:p>
        </w:tc>
      </w:tr>
    </w:tbl>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Values with equal width</w:t>
            </w:r>
          </w:p>
        </w:tc>
        <w:tc>
          <w:tcPr>
            <w:tcW w:type="dxa" w:w="3408"/>
          </w:tcPr>
          <w:p>
            <w:r>
              <w:t>Multiply by .5, .25, .25</w:t>
            </w:r>
          </w:p>
        </w:tc>
        <w:tc>
          <w:tcPr>
            <w:tcW w:type="dxa" w:w="3408"/>
          </w:tcPr>
          <w:p>
            <w:r>
              <w:t>Contributions [1,0], [0,1], [1,.5]</w:t>
            </w:r>
          </w:p>
        </w:tc>
      </w:tr>
      <w:tr>
        <w:tc>
          <w:tcPr>
            <w:tcW w:type="dxa" w:w="3408"/>
          </w:tcPr>
          <w:p>
            <w:r>
              <w:t>Weighted contributions</w:t>
            </w:r>
          </w:p>
        </w:tc>
        <w:tc>
          <w:tcPr>
            <w:tcW w:type="dxa" w:w="3408"/>
          </w:tcPr>
          <w:p>
            <w:r>
              <w:t>Add corresponding coordinates</w:t>
            </w:r>
          </w:p>
        </w:tc>
        <w:tc>
          <w:tcPr>
            <w:tcW w:type="dxa" w:w="3408"/>
          </w:tcPr>
          <w:p>
            <w:r>
              <w:t>Output [2,1.5]</w:t>
            </w:r>
          </w:p>
        </w:tc>
      </w:tr>
      <w:tr>
        <w:tc>
          <w:tcPr>
            <w:tcW w:type="dxa" w:w="3408"/>
          </w:tcPr>
          <w:p>
            <w:r>
              <w:t>Mask excludes V3</w:t>
            </w:r>
          </w:p>
        </w:tc>
        <w:tc>
          <w:tcPr>
            <w:tcW w:type="dxa" w:w="3408"/>
          </w:tcPr>
          <w:p>
            <w:r>
              <w:t>Renormalise V1 and V2</w:t>
            </w:r>
          </w:p>
        </w:tc>
        <w:tc>
          <w:tcPr>
            <w:tcW w:type="dxa" w:w="3408"/>
          </w:tcPr>
          <w:p>
            <w:r>
              <w:t>Output [4/3,4/3]</w:t>
            </w:r>
          </w:p>
        </w:tc>
      </w:tr>
    </w:tbl>
    <w:p>
      <w:r>
        <w:t>The mask changes the eligible positions and therefore the probability mass assigned to the remaining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f5ea2e7a1897bde4cb140d7a9499d4b2c69474c3501987326ca7f31dcf4d4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indow"/>
            <wp:cNvGraphicFramePr>
              <a:graphicFrameLocks noChangeAspect="1"/>
            </wp:cNvGraphicFramePr>
            <a:graphic>
              <a:graphicData uri="http://schemas.openxmlformats.org/drawingml/2006/picture">
                <pic:pic>
                  <pic:nvPicPr>
                    <pic:cNvPr id="0" name="ff87570a04d8cb49ee77b33f34485c04e6e6fe061428ff17b6ca97f78254527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uncation"/>
            <wp:cNvGraphicFramePr>
              <a:graphicFrameLocks noChangeAspect="1"/>
            </wp:cNvGraphicFramePr>
            <a:graphic>
              <a:graphicData uri="http://schemas.openxmlformats.org/drawingml/2006/picture">
                <pic:pic>
                  <pic:nvPicPr>
                    <pic:cNvPr id="0" name="3d0bf91985da19d885153eafe85782f1c85954190e8582a4524ef50b9941e48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 window</w:t>
            </w:r>
          </w:p>
        </w:tc>
        <w:tc>
          <w:tcPr>
            <w:tcW w:type="dxa" w:w="3408"/>
          </w:tcPr>
          <w:p>
            <w:r>
              <w:t>The bounded amount of token information a model can process together in a particular use.</w:t>
            </w:r>
          </w:p>
        </w:tc>
        <w:tc>
          <w:tcPr>
            <w:tcW w:type="dxa" w:w="3408"/>
          </w:tcPr>
          <w:p>
            <w:r/>
          </w:p>
        </w:tc>
      </w:tr>
      <w:tr>
        <w:tc>
          <w:tcPr>
            <w:tcW w:type="dxa" w:w="3408"/>
          </w:tcPr>
          <w:p>
            <w:r>
              <w:t>truncation</w:t>
            </w:r>
          </w:p>
        </w:tc>
        <w:tc>
          <w:tcPr>
            <w:tcW w:type="dxa" w:w="3408"/>
          </w:tcPr>
          <w:p>
            <w:r>
              <w:t>Removing part of information, often because it exceeds a length or context limit.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bl>
    <w:p>
      <w:pPr>
        <w:pStyle w:val="Heading3"/>
      </w:pPr>
      <w:r>
        <w:t>Terms for Attention as weighted information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vector used to compare available keys for the current calculation</w:t>
            </w:r>
          </w:p>
        </w:tc>
      </w:tr>
      <w:tr>
        <w:tc>
          <w:tcPr>
            <w:tcW w:type="dxa" w:w="5112"/>
          </w:tcPr>
          <w:p>
            <w:r>
              <w:t>Key</w:t>
            </w:r>
          </w:p>
        </w:tc>
        <w:tc>
          <w:tcPr>
            <w:tcW w:type="dxa" w:w="5112"/>
          </w:tcPr>
          <w:p>
            <w:r>
              <w:t>A vector used to determine compatibility with a query</w:t>
            </w:r>
          </w:p>
        </w:tc>
      </w:tr>
      <w:tr>
        <w:tc>
          <w:tcPr>
            <w:tcW w:type="dxa" w:w="5112"/>
          </w:tcPr>
          <w:p>
            <w:r>
              <w:t>Value</w:t>
            </w:r>
          </w:p>
        </w:tc>
        <w:tc>
          <w:tcPr>
            <w:tcW w:type="dxa" w:w="5112"/>
          </w:tcPr>
          <w:p>
            <w:r>
              <w:t>A vector combined using the resulting attention weights</w:t>
            </w:r>
          </w:p>
        </w:tc>
      </w:tr>
      <w:tr>
        <w:tc>
          <w:tcPr>
            <w:tcW w:type="dxa" w:w="5112"/>
          </w:tcPr>
          <w:p>
            <w:r>
              <w:t>Mask</w:t>
            </w:r>
          </w:p>
        </w:tc>
        <w:tc>
          <w:tcPr>
            <w:tcW w:type="dxa" w:w="5112"/>
          </w:tcPr>
          <w:p>
            <w:r>
              <w:t>A rule excluding specified positions from a calculation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kens and Context"/>
            <wp:cNvGraphicFramePr>
              <a:graphicFrameLocks noChangeAspect="1"/>
            </wp:cNvGraphicFramePr>
            <a:graphic>
              <a:graphicData uri="http://schemas.openxmlformats.org/drawingml/2006/picture">
                <pic:pic>
                  <pic:nvPicPr>
                    <pic:cNvPr id="0" name="ab23388f1ee6980a2fd9165a5e488ab4a192d0476ecc8830c7233d20486e7ec4.png"/>
                    <pic:cNvPicPr/>
                  </pic:nvPicPr>
                  <pic:blipFill>
                    <a:blip r:embed="rId21"/>
                    <a:stretch>
                      <a:fillRect/>
                    </a:stretch>
                  </pic:blipFill>
                  <pic:spPr>
                    <a:xfrm>
                      <a:off x="0" y="0"/>
                      <a:ext cx="5486400" cy="2377440"/>
                    </a:xfrm>
                    <a:prstGeom prst="rect"/>
                  </pic:spPr>
                </pic:pic>
              </a:graphicData>
            </a:graphic>
          </wp:inline>
        </w:drawing>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p>
      <w:pPr>
        <w:pStyle w:val="Heading3"/>
      </w:pPr>
      <w:r>
        <w:t>Apply the connected idea: Attention as weighted information selection</w:t>
      </w:r>
    </w:p>
    <w:p>
      <w:r>
        <w:t>Suppose V3 is a future position unavailable to the current autoregressive step. The mask excludes it. For this supplied-weight example, renormalise the permitted weights 0.5 and 0.25 by their total 0.75, giving 2/3 and 1/3. The result becomes [4/3,4/3]. Merely setting V3’s contribution to zero while keeping the old weights produces [1,1], whose retained weights sum to 0.75; that is not the specified normalised combination.</w:t>
      </w:r>
    </w:p>
    <w:p>
      <w:r>
        <w:t>If every position is excluded, the permitted total is zero. This contract reports no available value rather than dividing by zero or silently using a future position. A real implementation needs its own documented handling for empty masks. A causal mask restricts information paths; it does not make retrieved content factually trustworthy.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5" name="Picture 15"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r>
        <w:t>Read the labelled picture: Can A alone justify answering 20 seats after the exception is known?</w:t>
      </w:r>
    </w:p>
    <w:p>
      <w:r>
        <w:t>Change one thing: Increase B’s cost to 30 with all other costs fixed.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okens and Context"/>
            <wp:cNvGraphicFramePr>
              <a:graphicFrameLocks noChangeAspect="1"/>
            </wp:cNvGraphicFramePr>
            <a:graphic>
              <a:graphicData uri="http://schemas.openxmlformats.org/drawingml/2006/picture">
                <pic:pic>
                  <pic:nvPicPr>
                    <pic:cNvPr id="0" name="b7de6419040d4496539d48a6e0c7eb81cdfcf27ca9fcb8f51bc31500dc0a6bb3.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room approval is missing, do not infer it from capacity. If sources conflict without a documented current version, report the conflict or ask the responsible person. Keep the requested claim, budget calculation, selected source IDs and unresolved facts in the record. This classroom accounting develops the reasoning without needing a live model.</w:t>
      </w:r>
    </w:p>
    <w:p>
      <w:pPr>
        <w:pStyle w:val="Heading3"/>
      </w:pPr>
      <w:r>
        <w:t>Exit: A is unavailable and B gives only room capacity. Write a response that reports the supported fact without claiming the meeting is approved there.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A large weight means a large coefficient in this particular weighted sum. It is not a complete explanation of the whole network, which may contain other heads, transformations and residual paths. It also does not establish that the high-weight source is true. Trace the actual values and downstream use before making a broader claim.</w:t>
      </w:r>
    </w:p>
    <w:p>
      <w:pPr>
        <w:pStyle w:val="Heading3"/>
      </w:pPr>
      <w:r>
        <w:t>Exit: a team says a 0.9 attention weight proves a document is correct and allows following its instructions. Explain the two unsupported inferences.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Tokens and Contex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total 80, fixed instructions 15, question 10 and reserved output 15 leave 40 units. Two complete relevant passages cost 18 and 22, fitting exactly. A third irrelevant passage costs 8; adding it would exceed the stated total. A short summary can reduce size but must retain claim-supporting qualifiers and be checked against the original.</w:t>
      </w:r>
    </w:p>
    <w:p>
      <w:pPr>
        <w:pStyle w:val="Heading3"/>
      </w:pPr>
      <w:r>
        <w:t>Guided: calculate the available evidence units and explain why exact fit does not prove answer correctness.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Supported values A=[6,0], B=[0,3], weights 1/3 and 2/3. Their weighted combination is [2,2]. Masking B leaves A with normalised weight 1 and result [6,0]. This is a different information set, not a numerical repair to the original result.</w:t>
      </w:r>
    </w:p>
    <w:p>
      <w:pPr>
        <w:pStyle w:val="Heading3"/>
      </w:pPr>
      <w:r>
        <w:t>Guided: compute both results and explain why a masked-out source must not influence the combination.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Choose complete support</w:t>
      </w:r>
    </w:p>
    <w:p>
      <w:r>
        <w:t>Use workbook W2 for the connected example “Context limits and evidence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Context limits and evidence selection. Proposed explanation: “Token count equals word count”.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Attention as weighted information selection</w:t>
      </w:r>
    </w:p>
    <w:p>
      <w:r>
        <w:t>Use its named workbook W2. Identify the given inputs, try the middle steps with less help, then explain your trace. Check this claim before group discussion: Attention copies the highest-weight token</w:t>
      </w:r>
    </w:p>
    <w:p>
      <w:pPr>
        <w:pStyle w:val="Heading3"/>
      </w:pPr>
      <w:r>
        <w:t>Explain the picture</w:t>
      </w:r>
    </w:p>
    <w:p>
      <w:r>
        <w:t>Can A alone justify answering 20 seats after the exception is 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okens and Context"/>
            <wp:cNvGraphicFramePr>
              <a:graphicFrameLocks noChangeAspect="1"/>
            </wp:cNvGraphicFramePr>
            <a:graphic>
              <a:graphicData uri="http://schemas.openxmlformats.org/drawingml/2006/picture">
                <pic:pic>
                  <pic:nvPicPr>
                    <pic:cNvPr id="0" name="3b6927759e14692bbd6fea9c33d48c54be799316d84f1eedfbfa36c5a7ca67db.png"/>
                    <pic:cNvPicPr/>
                  </pic:nvPicPr>
                  <pic:blipFill>
                    <a:blip r:embed="rId26"/>
                    <a:stretch>
                      <a:fillRect/>
                    </a:stretch>
                  </pic:blipFill>
                  <pic:spPr>
                    <a:xfrm>
                      <a:off x="0" y="0"/>
                      <a:ext cx="5486400" cy="1901952"/>
                    </a:xfrm>
                    <a:prstGeom prst="rect"/>
                  </pic:spPr>
                </pic:pic>
              </a:graphicData>
            </a:graphic>
          </wp:inline>
        </w:drawing>
      </w:r>
    </w:p>
    <w:p>
      <w:r>
        <w:t>Tokenize names, punctuation, emojis, and compound words; then hide different context cards and compare predicted continuations.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okens and Contex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okens and Context"/>
            <wp:cNvGraphicFramePr>
              <a:graphicFrameLocks noChangeAspect="1"/>
            </wp:cNvGraphicFramePr>
            <a:graphic>
              <a:graphicData uri="http://schemas.openxmlformats.org/drawingml/2006/picture">
                <pic:pic>
                  <pic:nvPicPr>
                    <pic:cNvPr id="0" name="6c4d662c0dda25f644ee8475ae36ba47bbd40e4175839a6d39cc200a5328284f.png"/>
                    <pic:cNvPicPr/>
                  </pic:nvPicPr>
                  <pic:blipFill>
                    <a:blip r:embed="rId28"/>
                    <a:stretch>
                      <a:fillRect/>
                    </a:stretch>
                  </pic:blipFill>
                  <pic:spPr>
                    <a:xfrm>
                      <a:off x="0" y="0"/>
                      <a:ext cx="5486400" cy="1901952"/>
                    </a:xfrm>
                    <a:prstGeom prst="rect"/>
                  </pic:spPr>
                </pic:pic>
              </a:graphicData>
            </a:graphic>
          </wp:inline>
        </w:drawing>
      </w:r>
    </w:p>
    <w:p>
      <w:r>
        <w:t>THIS WEEK’S CHECKPOINT  Keep the learner’s question, approved source excerpt, and output rules inside the active context.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Design Study Buddy retrieval to preserve current facts, exceptions and source identity within its context budget.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okens and Context"/>
            <wp:cNvGraphicFramePr>
              <a:graphicFrameLocks noChangeAspect="1"/>
            </wp:cNvGraphicFramePr>
            <a:graphic>
              <a:graphicData uri="http://schemas.openxmlformats.org/drawingml/2006/picture">
                <pic:pic>
                  <pic:nvPicPr>
                    <pic:cNvPr id="0" name="7cdde0b3186c05abde2cc4bf081c2aa64c0844d3e1e830d1e0a31c21c1c096d1.png"/>
                    <pic:cNvPicPr/>
                  </pic:nvPicPr>
                  <pic:blipFill>
                    <a:blip r:embed="rId29"/>
                    <a:stretch>
                      <a:fillRect/>
                    </a:stretch>
                  </pic:blipFill>
                  <pic:spPr>
                    <a:xfrm>
                      <a:off x="0" y="0"/>
                      <a:ext cx="5486400" cy="1901952"/>
                    </a:xfrm>
                    <a:prstGeom prst="rect"/>
                  </pic:spPr>
                </pic:pic>
              </a:graphicData>
            </a:graphic>
          </wp:inline>
        </w:drawing>
      </w:r>
    </w:p>
    <w:p>
      <w:r>
        <w:t>CHALLENGE  Tokenize text, remove context, and predict failure changes.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toy window holds eight tokens; prompt uses six and quotation uses three.</w:t>
      </w:r>
    </w:p>
    <w:p>
      <w:pPr>
        <w:pStyle w:val="Heading3"/>
      </w:pPr>
      <w:r>
        <w:t>The question</w:t>
      </w:r>
    </w:p>
    <w:p>
      <w:r>
        <w:t>Does it fit? What should be preserved?</w:t>
      </w:r>
    </w:p>
    <w:p>
      <w:pPr>
        <w:pStyle w:val="Heading3"/>
      </w:pPr>
      <w:r>
        <w:t>Worked explanation</w:t>
      </w:r>
    </w:p>
    <w:p>
      <w:r>
        <w:t>Nine exceeds eight. Shorten or select material while preserving essential instructions and evidence. Real systems also have output-budget rules.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Nine requested tokens exceed eight spaces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w:t>
            </w:r>
          </w:p>
        </w:tc>
        <w:tc>
          <w:tcPr>
            <w:tcW w:type="dxa" w:w="5112"/>
          </w:tcPr>
          <w:p>
            <w:r>
              <w:t>6</w:t>
            </w:r>
          </w:p>
        </w:tc>
      </w:tr>
      <w:tr>
        <w:tc>
          <w:tcPr>
            <w:tcW w:type="dxa" w:w="5112"/>
          </w:tcPr>
          <w:p>
            <w:r>
              <w:t>Quotation</w:t>
            </w:r>
          </w:p>
        </w:tc>
        <w:tc>
          <w:tcPr>
            <w:tcW w:type="dxa" w:w="5112"/>
          </w:tcPr>
          <w:p>
            <w:r>
              <w:t>3</w:t>
            </w:r>
          </w:p>
        </w:tc>
      </w:tr>
      <w:tr>
        <w:tc>
          <w:tcPr>
            <w:tcW w:type="dxa" w:w="5112"/>
          </w:tcPr>
          <w:p>
            <w:r>
              <w:t>Capacity</w:t>
            </w:r>
          </w:p>
        </w:tc>
        <w:tc>
          <w:tcPr>
            <w:tcW w:type="dxa" w:w="5112"/>
          </w:tcPr>
          <w:p>
            <w:r>
              <w:t>8</w:t>
            </w:r>
          </w:p>
        </w:tc>
      </w:tr>
    </w:tbl>
    <w:p>
      <w:r>
        <w:t>A toy window holds eight tokens; prompt uses six and quotation uses three.</w:t>
      </w:r>
    </w:p>
    <w:p>
      <w:r>
        <w:t>Does it fit? What should be preserved?</w:t>
      </w:r>
    </w:p>
    <w:p>
      <w:r>
        <w:t>Nine exceeds eight. Shorten or select material while preserving essential instructions and evidence. Real systems also have output-budget rules.</w:t>
      </w:r>
    </w:p>
    <w:p>
      <w:pPr>
        <w:pStyle w:val="Heading1"/>
      </w:pPr>
      <w:r>
        <w:t>14. Try a new case independently</w:t>
      </w:r>
    </w:p>
    <w:p>
      <w:pPr>
        <w:pStyle w:val="Heading3"/>
      </w:pPr>
      <w:r>
        <w:t>Independent case: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system can use only the last two messages. Message 1 says use centimetres; messages 2 and 3 discuss plants. What instruction may be lost, and how can the next request repair this?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the learner’s question, approved source excerpt, and output rules inside the active context.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system allows 12 tokens total for input and reserved output. Instructions use 3, a source uses 7 and the planned answer needs 4. Compute the excess and propose a revision that preserves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assistant has a small context budget for answering an event-capacity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Account for fixed text, evidence and reserved output under a toy budget</w:t>
            </w:r>
          </w:p>
        </w:tc>
        <w:tc>
          <w:tcPr>
            <w:tcW w:type="dxa" w:w="5112"/>
          </w:tcPr>
          <w:p>
            <w:r>
              <w:t>Explain the deciding step, show a trace or test, and state one limit.</w:t>
            </w:r>
          </w:p>
        </w:tc>
      </w:tr>
      <w:tr>
        <w:tc>
          <w:tcPr>
            <w:tcW w:type="dxa" w:w="5112"/>
          </w:tcPr>
          <w:p>
            <w:r>
              <w:t>Select complete evidence for a stated question</w:t>
            </w:r>
          </w:p>
        </w:tc>
        <w:tc>
          <w:tcPr>
            <w:tcW w:type="dxa" w:w="5112"/>
          </w:tcPr>
          <w:p>
            <w:r>
              <w:t>Explain the deciding step, show a trace or test, and state one limit.</w:t>
            </w:r>
          </w:p>
        </w:tc>
      </w:tr>
      <w:tr>
        <w:tc>
          <w:tcPr>
            <w:tcW w:type="dxa" w:w="5112"/>
          </w:tcPr>
          <w:p>
            <w:r>
              <w:t>Handle insufficient or conflicting evidence explicitly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Account for fixed text, evidence and reserved output under a toy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assistant has a small context budget for answering an event-capacity question.</w:t>
      </w:r>
    </w:p>
    <w:p>
      <w:pPr>
        <w:pStyle w:val="Heading3"/>
      </w:pPr>
      <w:r>
        <w:t>Practice 1: explain the deciding evidence</w:t>
      </w:r>
    </w:p>
    <w:p>
      <w:r>
        <w:t>Which labelled step matches this detail? For this event, the declared cap is 12, with both A and B retained.</w:t>
      </w:r>
    </w:p>
    <w:p>
      <w:r>
        <w:t>1. Answer with scope</w:t>
      </w:r>
    </w:p>
    <w:p>
      <w:r>
        <w:t>2. Select relevant pair</w:t>
      </w:r>
    </w:p>
    <w:p>
      <w:r>
        <w:t>3. Reject incomplete shortcut</w:t>
      </w:r>
    </w:p>
    <w:p>
      <w:r>
        <w:t>4. Compute budget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Answer with scope For this event, the declared cap is 12, with both A and B retained. 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Practice 2: explain the deciding evidence</w:t>
      </w:r>
    </w:p>
    <w:p>
      <w:r>
        <w:t>Changed-case practice: Increase B’s cost to 30 with all other costs fixed. Which conclusion is supported by the supplied facts?</w:t>
      </w:r>
    </w:p>
    <w:p>
      <w:r>
        <w:t>1. A+B costs 48 and no longer fits the 45-token evidence capacity.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A+B costs 48 and no longer fits the 45-token evidence capacity. Do not silently omit the exception; use an approved source-preserving summary, another retrieval step or an honest incomplete-evidence response.</w:t>
      </w:r>
    </w:p>
    <w:p>
      <w:pPr>
        <w:pStyle w:val="Heading3"/>
      </w:pPr>
      <w:r>
        <w:t>Repair a missing building block</w:t>
      </w:r>
    </w:p>
    <w:p>
      <w:r>
        <w:t>Review A Distribution of Possibilities (ai-3/2). Goal: Check whether a next-token table is a valid probability distribution. Short practice: Why is 0.625 not a broken probability sum?.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