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ai-3/32</w:t>
      </w:r>
    </w:p>
    <w:p>
      <w:pPr>
        <w:pStyle w:val="Title"/>
      </w:pPr>
      <w:r>
        <w:t>Human AI Workflow</w:t>
      </w:r>
    </w:p>
    <w:p>
      <w:r>
        <w:t>Project: Verified Study Buddy</w:t>
      </w:r>
    </w:p>
    <w:p>
      <w:pPr>
        <w:pStyle w:val="Heading1"/>
      </w:pPr>
      <w:r>
        <w:t>Before you start</w:t>
      </w:r>
    </w:p>
    <w:p>
      <w:r>
        <w:t>Week 25: meeting format criteria does not satisfy all learning requirements.</w:t>
      </w:r>
    </w:p>
    <w:p>
      <w:pPr>
        <w:pStyle w:val="Heading1"/>
      </w:pPr>
      <w:r>
        <w:t>01. Your mission</w:t>
      </w:r>
    </w:p>
    <w:p>
      <w:pPr>
        <w:pStyle w:val="Heading3"/>
      </w:pPr>
      <w:r>
        <w:t>Your learning target</w:t>
      </w:r>
    </w:p>
    <w:p>
      <w:r>
        <w:t>I can explain the mechanism and terminology of human review and consequential use.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Safety Boundaries. Give an example and a mistake that the idea helps you avoid.</w:t>
      </w:r>
    </w:p>
    <w:p>
      <w:r>
        <w:t>Without opening the old lesson, explain one key idea from Copyright and Provenance. Give an example and a mistake that the idea helps you avoid.</w:t>
      </w:r>
    </w:p>
    <w:p>
      <w:r>
        <w:t>Without opening the old lesson, explain one key idea from Evaluation Sets. Give an example and a mistake that the idea helps you avoid.</w:t>
      </w:r>
    </w:p>
    <w:p>
      <w:r>
        <w:t>After trying, check the relevant lesson or ask your teacher. Change the part of your explanation that the evidence shows was wrong.</w:t>
      </w:r>
    </w:p>
    <w:p>
      <w:r>
        <w:t>Week 32: Human + AI Workflow</w:t>
      </w:r>
    </w:p>
    <w:p>
      <w:r>
        <w:t>Allocate tasks according to strengths, accountability, and verification needs.</w:t>
      </w:r>
    </w:p>
    <w:p>
      <w:r>
        <w:drawing>
          <wp:inline xmlns:a="http://schemas.openxmlformats.org/drawingml/2006/main" xmlns:pic="http://schemas.openxmlformats.org/drawingml/2006/picture">
            <wp:extent cx="2942705" cy="2942705"/>
            <wp:docPr id="1" name="Picture 1" descr="Week 32 illustration: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CREATOR MISSION</w:t>
      </w:r>
    </w:p>
    <w:p>
      <w:r>
        <w:t>Map who drafts, checks, decides, and signs off.</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Representation and bias evaluation. Explain why a recorded result needs its input conditions and evidence source before it can support a claim.</w:t>
      </w:r>
    </w:p>
    <w:p>
      <w:pPr>
        <w:pStyle w:val="Heading3"/>
      </w:pPr>
      <w:r>
        <w:t>This week’s end goal</w:t>
      </w:r>
    </w:p>
    <w:p>
      <w:r>
        <w:t>By the end, I can explain human ai workflow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uman + AI Workflow"/>
            <wp:cNvGraphicFramePr>
              <a:graphicFrameLocks noChangeAspect="1"/>
            </wp:cNvGraphicFramePr>
            <a:graphic>
              <a:graphicData uri="http://schemas.openxmlformats.org/drawingml/2006/picture">
                <pic:pic>
                  <pic:nvPicPr>
                    <pic:cNvPr id="0" name="48e0c3e82f543dcf0bde55c6faba4b1d66f290924e46782684413dbbc46d8c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human + ai workflow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uman + AI Workflow"/>
            <wp:cNvGraphicFramePr>
              <a:graphicFrameLocks noChangeAspect="1"/>
            </wp:cNvGraphicFramePr>
            <a:graphic>
              <a:graphicData uri="http://schemas.openxmlformats.org/drawingml/2006/picture">
                <pic:pic>
                  <pic:nvPicPr>
                    <pic:cNvPr id="0" name="b9dbf3f90a2f934b8a15cc1bbdbce1042a8fe7be7adb8b998d1e314436cf1c2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uman + AI Workflow"/>
            <wp:cNvGraphicFramePr>
              <a:graphicFrameLocks noChangeAspect="1"/>
            </wp:cNvGraphicFramePr>
            <a:graphic>
              <a:graphicData uri="http://schemas.openxmlformats.org/drawingml/2006/picture">
                <pic:pic>
                  <pic:nvPicPr>
                    <pic:cNvPr id="0" name="4f2f7d473d3b8aa9dd4c80ebbd73bc294ba470aec180f3d37750acbf6f217c1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uman + AI Workflow"/>
            <wp:cNvGraphicFramePr>
              <a:graphicFrameLocks noChangeAspect="1"/>
            </wp:cNvGraphicFramePr>
            <a:graphic>
              <a:graphicData uri="http://schemas.openxmlformats.org/drawingml/2006/picture">
                <pic:pic>
                  <pic:nvPicPr>
                    <pic:cNvPr id="0" name="b393278ae45968175518c697504368e675e7b1c66fa50b29d2e5c01814f15a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Human review and consequential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Coordinator approves draft v1 for room B. Assistant changes room to C in v2 and submits using the old approval.</w:t>
            </w:r>
          </w:p>
        </w:tc>
        <w:tc>
          <w:tcPr>
            <w:tcW w:type="dxa" w:w="3408"/>
          </w:tcPr>
          <w:p>
            <w:r>
              <w:t>For this fictional workflow the assistant drafts a room request but only the coordinator can approve and submit it. Review packets include sources, uncertainty, requested action and the exact version. Any material change requires new approval.</w:t>
            </w:r>
          </w:p>
        </w:tc>
        <w:tc>
          <w:tcPr>
            <w:tcW w:type="dxa" w:w="3408"/>
          </w:tcPr>
          <w:p>
            <w:r>
              <w:t>The submission violates version-bound approval. Preserve v1 approval, request review of v2 and prevent submission until its exact action is approved.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orkflow"/>
            <wp:cNvGraphicFramePr>
              <a:graphicFrameLocks noChangeAspect="1"/>
            </wp:cNvGraphicFramePr>
            <a:graphic>
              <a:graphicData uri="http://schemas.openxmlformats.org/drawingml/2006/picture">
                <pic:pic>
                  <pic:nvPicPr>
                    <pic:cNvPr id="0" name="3bfa30694dbf5e7e592d38ceb12737b38087e8147e0c7a27ef9ab4baf716f68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ccountability"/>
            <wp:cNvGraphicFramePr>
              <a:graphicFrameLocks noChangeAspect="1"/>
            </wp:cNvGraphicFramePr>
            <a:graphic>
              <a:graphicData uri="http://schemas.openxmlformats.org/drawingml/2006/picture">
                <pic:pic>
                  <pic:nvPicPr>
                    <pic:cNvPr id="0" name="92ed640aa04e3bcc4422dd052299c3b9fc706ef368f29c534503c20773589f4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ification"/>
            <wp:cNvGraphicFramePr>
              <a:graphicFrameLocks noChangeAspect="1"/>
            </wp:cNvGraphicFramePr>
            <a:graphic>
              <a:graphicData uri="http://schemas.openxmlformats.org/drawingml/2006/picture">
                <pic:pic>
                  <pic:nvPicPr>
                    <pic:cNvPr id="0" name="8ef44cada063383c4f7047897e045e24f101d8dc215c1b5cdf6a30397740d9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gn-off"/>
            <wp:cNvGraphicFramePr>
              <a:graphicFrameLocks noChangeAspect="1"/>
            </wp:cNvGraphicFramePr>
            <a:graphic>
              <a:graphicData uri="http://schemas.openxmlformats.org/drawingml/2006/picture">
                <pic:pic>
                  <pic:nvPicPr>
                    <pic:cNvPr id="0" name="e2ede17c4b77a5821ae9e117583b60e8e831b5b2a1c114cb3202373932919dae.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workflow</w:t>
            </w:r>
          </w:p>
        </w:tc>
        <w:tc>
          <w:tcPr>
            <w:tcW w:type="dxa" w:w="3408"/>
          </w:tcPr>
          <w:p>
            <w:r>
              <w:t>An organised sequence of tasks, reviews and handoffs used to complete work.</w:t>
            </w:r>
          </w:p>
        </w:tc>
        <w:tc>
          <w:tcPr>
            <w:tcW w:type="dxa" w:w="3408"/>
          </w:tcPr>
          <w:p>
            <w:r/>
          </w:p>
        </w:tc>
      </w:tr>
      <w:tr>
        <w:tc>
          <w:tcPr>
            <w:tcW w:type="dxa" w:w="3408"/>
          </w:tcPr>
          <w:p>
            <w:r>
              <w:t>accountability</w:t>
            </w:r>
          </w:p>
        </w:tc>
        <w:tc>
          <w:tcPr>
            <w:tcW w:type="dxa" w:w="3408"/>
          </w:tcPr>
          <w:p>
            <w:r>
              <w:t>Responsibility for explaining decisions, checking outcomes and addressing mistakes.</w:t>
            </w:r>
          </w:p>
        </w:tc>
        <w:tc>
          <w:tcPr>
            <w:tcW w:type="dxa" w:w="3408"/>
          </w:tcPr>
          <w:p>
            <w:r/>
          </w:p>
        </w:tc>
      </w:tr>
      <w:tr>
        <w:tc>
          <w:tcPr>
            <w:tcW w:type="dxa" w:w="3408"/>
          </w:tcPr>
          <w:p>
            <w:r>
              <w:t>verification</w:t>
            </w:r>
          </w:p>
        </w:tc>
        <w:tc>
          <w:tcPr>
            <w:tcW w:type="dxa" w:w="3408"/>
          </w:tcPr>
          <w:p>
            <w:r>
              <w:t>Checking a claim or result against an appropriate independent source, calculation or observation.</w:t>
            </w:r>
          </w:p>
        </w:tc>
        <w:tc>
          <w:tcPr>
            <w:tcW w:type="dxa" w:w="3408"/>
          </w:tcPr>
          <w:p>
            <w:r/>
          </w:p>
        </w:tc>
      </w:tr>
      <w:tr>
        <w:tc>
          <w:tcPr>
            <w:tcW w:type="dxa" w:w="3408"/>
          </w:tcPr>
          <w:p>
            <w:r>
              <w:t>sign-off</w:t>
            </w:r>
          </w:p>
        </w:tc>
        <w:tc>
          <w:tcPr>
            <w:tcW w:type="dxa" w:w="3408"/>
          </w:tcPr>
          <w:p>
            <w:r>
              <w:t>Explicit recorded approval that specified work meets the required review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uman + AI Workflow"/>
            <wp:cNvGraphicFramePr>
              <a:graphicFrameLocks noChangeAspect="1"/>
            </wp:cNvGraphicFramePr>
            <a:graphic>
              <a:graphicData uri="http://schemas.openxmlformats.org/drawingml/2006/picture">
                <pic:pic>
                  <pic:nvPicPr>
                    <pic:cNvPr id="0" name="bf9cbd6fa651eafa0bf904566f9293f480b2986e8a1ba38b4a7d7685d14b1b55.png"/>
                    <pic:cNvPicPr/>
                  </pic:nvPicPr>
                  <pic:blipFill>
                    <a:blip r:embed="rId21"/>
                    <a:stretch>
                      <a:fillRect/>
                    </a:stretch>
                  </pic:blipFill>
                  <pic:spPr>
                    <a:xfrm>
                      <a:off x="0" y="0"/>
                      <a:ext cx="5486400" cy="2377440"/>
                    </a:xfrm>
                    <a:prstGeom prst="rect"/>
                  </pic:spPr>
                </pic:pic>
              </a:graphicData>
            </a:graphic>
          </wp:inline>
        </w:drawing>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r>
        <w:t>Read the labelled picture: Why can H1’s approval not automatically approve H2? Point to the relevant step in the picture, then write the changed result and the rule or evidence that supports it.</w:t>
      </w:r>
    </w:p>
    <w:p>
      <w:r>
        <w:t>Change one thing: H2 is replaced with unchanged H1 for classroom printing.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uman + AI Workflow"/>
            <wp:cNvGraphicFramePr>
              <a:graphicFrameLocks noChangeAspect="1"/>
            </wp:cNvGraphicFramePr>
            <a:graphic>
              <a:graphicData uri="http://schemas.openxmlformats.org/drawingml/2006/picture">
                <pic:pic>
                  <pic:nvPicPr>
                    <pic:cNvPr id="0" name="c56a64fc4e03b46dd005ae2a57b86e2ffcdb2e9074bb31a84524517aa3c965e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uman + AI Workflow"/>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Review effectiveness depends on usable evidence, time and authority; a checkbox is not evidence of informed review.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“Human review and consequential use”.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H1’s approval not automatically approve H2?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uman + AI Workflow"/>
            <wp:cNvGraphicFramePr>
              <a:graphicFrameLocks noChangeAspect="1"/>
            </wp:cNvGraphicFramePr>
            <a:graphic>
              <a:graphicData uri="http://schemas.openxmlformats.org/drawingml/2006/picture">
                <pic:pic>
                  <pic:nvPicPr>
                    <pic:cNvPr id="0" name="acf63b53842c8e6181b17f30d63c52b59b1917df95d25f7d9743d419c35a0b5f.png"/>
                    <pic:cNvPicPr/>
                  </pic:nvPicPr>
                  <pic:blipFill>
                    <a:blip r:embed="rId25"/>
                    <a:stretch>
                      <a:fillRect/>
                    </a:stretch>
                  </pic:blipFill>
                  <pic:spPr>
                    <a:xfrm>
                      <a:off x="0" y="0"/>
                      <a:ext cx="5486400" cy="1901952"/>
                    </a:xfrm>
                    <a:prstGeom prst="rect"/>
                  </pic:spPr>
                </pic:pic>
              </a:graphicData>
            </a:graphic>
          </wp:inline>
        </w:drawing>
      </w:r>
    </w:p>
    <w:p>
      <w:r>
        <w:t>Allocate tasks on a workflow map, justify each owner, simulate a failed tool or unsupported claim, and verify the stop/escalation path.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uman + AI Workflow"/>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uman + AI Workflow"/>
            <wp:cNvGraphicFramePr>
              <a:graphicFrameLocks noChangeAspect="1"/>
            </wp:cNvGraphicFramePr>
            <a:graphic>
              <a:graphicData uri="http://schemas.openxmlformats.org/drawingml/2006/picture">
                <pic:pic>
                  <pic:nvPicPr>
                    <pic:cNvPr id="0" name="3659df62c464b818d6b95ded1d844523e77bfae89cff37d912d60da7e068cb09.png"/>
                    <pic:cNvPicPr/>
                  </pic:nvPicPr>
                  <pic:blipFill>
                    <a:blip r:embed="rId27"/>
                    <a:stretch>
                      <a:fillRect/>
                    </a:stretch>
                  </pic:blipFill>
                  <pic:spPr>
                    <a:xfrm>
                      <a:off x="0" y="0"/>
                      <a:ext cx="5486400" cy="1901952"/>
                    </a:xfrm>
                    <a:prstGeom prst="rect"/>
                  </pic:spPr>
                </pic:pic>
              </a:graphicData>
            </a:graphic>
          </wp:inline>
        </w:drawing>
      </w:r>
    </w:p>
    <w:p>
      <w:r>
        <w:t>THIS WEEK’S CHECKPOINT  AI drafts; sources ground; validators check; learner chooses; teacher governs classroom use.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uman + AI Workflow"/>
            <wp:cNvGraphicFramePr>
              <a:graphicFrameLocks noChangeAspect="1"/>
            </wp:cNvGraphicFramePr>
            <a:graphic>
              <a:graphicData uri="http://schemas.openxmlformats.org/drawingml/2006/picture">
                <pic:pic>
                  <pic:nvPicPr>
                    <pic:cNvPr id="0" name="d99b49363d4f2097ff561cfe8d38224f9eae357bbbc7621f16337c572f5471de.png"/>
                    <pic:cNvPicPr/>
                  </pic:nvPicPr>
                  <pic:blipFill>
                    <a:blip r:embed="rId28"/>
                    <a:stretch>
                      <a:fillRect/>
                    </a:stretch>
                  </pic:blipFill>
                  <pic:spPr>
                    <a:xfrm>
                      <a:off x="0" y="0"/>
                      <a:ext cx="5486400" cy="1901952"/>
                    </a:xfrm>
                    <a:prstGeom prst="rect"/>
                  </pic:spPr>
                </pic:pic>
              </a:graphicData>
            </a:graphic>
          </wp:inline>
        </w:drawing>
      </w:r>
    </w:p>
    <w:p>
      <w:r>
        <w:t>CHALLENGE  Map who drafts, checks, decides, and signs 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An AI drafts, verifies and submits a student's assessment without review.</w:t>
      </w:r>
    </w:p>
    <w:p>
      <w:pPr>
        <w:pStyle w:val="Heading3"/>
      </w:pPr>
      <w:r>
        <w:t>The question</w:t>
      </w:r>
    </w:p>
    <w:p>
      <w:r>
        <w:t>Where should responsibility remain?</w:t>
      </w:r>
    </w:p>
    <w:p>
      <w:pPr>
        <w:pStyle w:val="Heading3"/>
      </w:pPr>
      <w:r>
        <w:t>Worked explanation</w:t>
      </w:r>
    </w:p>
    <w:p>
      <w:r>
        <w:t>The student reviews, verifies, follows class rules and remains responsible. Submission requires authorisation and must not bypass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learner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Task</w:t>
            </w:r>
          </w:p>
        </w:tc>
        <w:tc>
          <w:tcPr>
            <w:tcW w:type="dxa" w:w="5112"/>
          </w:tcPr>
          <w:p>
            <w:r>
              <w:t>Student defines permitted help</w:t>
            </w:r>
          </w:p>
        </w:tc>
      </w:tr>
      <w:tr>
        <w:tc>
          <w:tcPr>
            <w:tcW w:type="dxa" w:w="5112"/>
          </w:tcPr>
          <w:p>
            <w:r>
              <w:t>Draft</w:t>
            </w:r>
          </w:p>
        </w:tc>
        <w:tc>
          <w:tcPr>
            <w:tcW w:type="dxa" w:w="5112"/>
          </w:tcPr>
          <w:p>
            <w:r>
              <w:t>Assistant provides support</w:t>
            </w:r>
          </w:p>
        </w:tc>
      </w:tr>
      <w:tr>
        <w:tc>
          <w:tcPr>
            <w:tcW w:type="dxa" w:w="5112"/>
          </w:tcPr>
          <w:p>
            <w:r>
              <w:t>Review</w:t>
            </w:r>
          </w:p>
        </w:tc>
        <w:tc>
          <w:tcPr>
            <w:tcW w:type="dxa" w:w="5112"/>
          </w:tcPr>
          <w:p>
            <w:r>
              <w:t>Student verifies and follows class rules</w:t>
            </w:r>
          </w:p>
        </w:tc>
      </w:tr>
      <w:tr>
        <w:tc>
          <w:tcPr>
            <w:tcW w:type="dxa" w:w="5112"/>
          </w:tcPr>
          <w:p>
            <w:r>
              <w:t>Submit</w:t>
            </w:r>
          </w:p>
        </w:tc>
        <w:tc>
          <w:tcPr>
            <w:tcW w:type="dxa" w:w="5112"/>
          </w:tcPr>
          <w:p>
            <w:r>
              <w:t>Student authorises final work</w:t>
            </w:r>
          </w:p>
        </w:tc>
      </w:tr>
    </w:tbl>
    <w:p>
      <w:r>
        <w:t>An AI drafts, verifies and submits a student's assessment without review.</w:t>
      </w:r>
    </w:p>
    <w:p>
      <w:r>
        <w:t>Where should responsibility remain?</w:t>
      </w:r>
    </w:p>
    <w:p>
      <w:r>
        <w:t>The student reviews, verifies, follows class rules and remains responsible. Submission requires authorisation and must not bypass learning.</w:t>
      </w:r>
    </w:p>
    <w:p>
      <w:pPr>
        <w:pStyle w:val="Heading1"/>
      </w:pPr>
      <w:r>
        <w:t>14. Try a new case independently</w:t>
      </w:r>
    </w:p>
    <w:p>
      <w:pPr>
        <w:pStyle w:val="Heading3"/>
      </w:pPr>
      <w:r>
        <w:t>Independent case: Apply a new case independently</w:t>
      </w:r>
    </w:p>
    <w:p>
      <w: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workflow drafts a class email, checks its claims and then sends it. Where should approval occur, and what should the approver see?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AI drafts; sources ground; validators check; learner chooses; teacher governs classroom use.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student asks a helper to submit an unchecked generated essay under their name. Design a workflow that preserves student reasoning and follows classroom rules.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human approval belongs to the exact draft and action reviewed.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human review and consequential use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human review and consequential use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human approval belongs to the exact draft and action reviewed.</w:t>
      </w:r>
    </w:p>
    <w:p>
      <w:pPr>
        <w:pStyle w:val="Heading3"/>
      </w:pPr>
      <w:r>
        <w:t>Practice 1: explain the deciding evidence</w:t>
      </w:r>
    </w:p>
    <w:p>
      <w:r>
        <w:t>Which labelled step matches this detail? Stop public posting and show H2’s changed content and intended audience to the reviewer.</w:t>
      </w:r>
    </w:p>
    <w:p>
      <w:r>
        <w:t>1. Identify approval</w:t>
      </w:r>
    </w:p>
    <w:p>
      <w:r>
        <w:t>2. Require review</w:t>
      </w:r>
    </w:p>
    <w:p>
      <w:r>
        <w:t>3. Inspect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Require review Stop public posting and show H2’s changed content and intended audience to the reviewer. 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H2 is replaced with unchanged H1 for classroom printing. Which conclusion is supported by the supplied facts?</w:t>
      </w:r>
    </w:p>
    <w:p>
      <w:r>
        <w:t>1. This one example guarantees correct results for every future input.</w:t>
      </w:r>
    </w:p>
    <w:p>
      <w:r>
        <w:t>2. The original approval covers that declared action.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original approval covers that declared action. Both the approved content and its distribution scope now match.</w:t>
      </w:r>
    </w:p>
    <w:p>
      <w:pPr>
        <w:pStyle w:val="Heading3"/>
      </w:pPr>
      <w:r>
        <w:t>Repair a missing building block</w:t>
      </w:r>
    </w:p>
    <w:p>
      <w:r>
        <w:t>Review Safety Boundaries (ai-3/31). Goal: Explain the mechanism and terminology of untrusted input boundaries. Short practice: If AB7 passes the pattern, may it access teacher-only material? Point to the relevant step in the picture, then write the changed result and the rule or evidence that supports it.. Return to this week and explain what you changed.</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