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ai-3/34</w:t>
      </w:r>
    </w:p>
    <w:p>
      <w:pPr>
        <w:pStyle w:val="Title"/>
      </w:pPr>
      <w:r>
        <w:t>Capstone Build</w:t>
      </w:r>
    </w:p>
    <w:p>
      <w:r>
        <w:t>Project: Verified Study Buddy</w:t>
      </w:r>
    </w:p>
    <w:p>
      <w:pPr>
        <w:pStyle w:val="Heading1"/>
      </w:pPr>
      <w:r>
        <w:t>Before you start</w:t>
      </w:r>
    </w:p>
    <w:p>
      <w:r>
        <w:t>Week 24: keep intermediate stages inspectable.</w:t>
      </w:r>
    </w:p>
    <w:p>
      <w:pPr>
        <w:pStyle w:val="Heading1"/>
      </w:pPr>
      <w:r>
        <w:t>01. Your mission</w:t>
      </w:r>
    </w:p>
    <w:p>
      <w:pPr>
        <w:pStyle w:val="Heading3"/>
      </w:pPr>
      <w:r>
        <w:t>Your learning target</w:t>
      </w:r>
    </w:p>
    <w:p>
      <w:r>
        <w:t>I can explain the mechanism and terminology of capstone grounded assistant.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Design. Give an example and a mistake that the idea helps you avoid.</w:t>
      </w:r>
    </w:p>
    <w:p>
      <w:r>
        <w:t>Without opening the old lesson, explain one key idea from Safety Boundaries. Give an example and a mistake that the idea helps you avoid.</w:t>
      </w:r>
    </w:p>
    <w:p>
      <w:r>
        <w:t>Without opening the old lesson, explain one key idea from Privacy by Design. Give an example and a mistake that the idea helps you avoid.</w:t>
      </w:r>
    </w:p>
    <w:p>
      <w:r>
        <w:t>After trying, check the relevant lesson or ask your teacher. Change the part of your explanation that the evidence shows was wrong.</w:t>
      </w:r>
    </w:p>
    <w:p>
      <w:r>
        <w:t>Week 34: Capstone Build</w:t>
      </w:r>
    </w:p>
    <w:p>
      <w:r>
        <w:t>Implementation should preserve traceability from requirement to feature.</w:t>
      </w:r>
    </w:p>
    <w:p>
      <w:r>
        <w:drawing>
          <wp:inline xmlns:a="http://schemas.openxmlformats.org/drawingml/2006/main" xmlns:pic="http://schemas.openxmlformats.org/drawingml/2006/picture">
            <wp:extent cx="2942705" cy="2942705"/>
            <wp:docPr id="1" name="Picture 1" descr="Week 34 illustration: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r>
        <w:t>CREATOR MISSION</w:t>
      </w:r>
    </w:p>
    <w:p>
      <w:r>
        <w:t>Build the smallest complete Study Buddy workflow.</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requirements and corpus. Explain why a recorded result needs its input conditions and evidence source before it can support a claim.</w:t>
      </w:r>
    </w:p>
    <w:p>
      <w:pPr>
        <w:pStyle w:val="Heading3"/>
      </w:pPr>
      <w:r>
        <w:t>This week’s end goal</w:t>
      </w:r>
    </w:p>
    <w:p>
      <w:r>
        <w:t>By the end, I can explain capstone build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build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Build"/>
            <wp:cNvGraphicFramePr>
              <a:graphicFrameLocks noChangeAspect="1"/>
            </wp:cNvGraphicFramePr>
            <a:graphic>
              <a:graphicData uri="http://schemas.openxmlformats.org/drawingml/2006/picture">
                <pic:pic>
                  <pic:nvPicPr>
                    <pic:cNvPr id="0" name="a59ec9cab087ce6ef47dd7c8d655f210ded7d0cb2e29b9ef0ce6e6d03938c32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Build"/>
            <wp:cNvGraphicFramePr>
              <a:graphicFrameLocks noChangeAspect="1"/>
            </wp:cNvGraphicFramePr>
            <a:graphic>
              <a:graphicData uri="http://schemas.openxmlformats.org/drawingml/2006/picture">
                <pic:pic>
                  <pic:nvPicPr>
                    <pic:cNvPr id="0" name="191e2c0c0883491892da1b2516393f897318e2413ac6f0dbfad1afaadd4a2ff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Build"/>
            <wp:cNvGraphicFramePr>
              <a:graphicFrameLocks noChangeAspect="1"/>
            </wp:cNvGraphicFramePr>
            <a:graphic>
              <a:graphicData uri="http://schemas.openxmlformats.org/drawingml/2006/picture">
                <pic:pic>
                  <pic:nvPicPr>
                    <pic:cNvPr id="0" name="0e046a42926e9b99d8d68882af9829c7e8a3f6934f36bb2eb59013b49907dc2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E3 supplies losses of 1, 2 and 3 mL.</w:t>
      </w:r>
    </w:p>
    <w:p>
      <w:r>
        <w:t>Prediction: Report those individual losses, not “half” unless starting volumes are also available.</w:t>
      </w:r>
    </w:p>
    <w:p>
      <w:r>
        <w:t>Reason: Absolute losses alone do not establish each cup’s fractional loss.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ceability"/>
            <wp:cNvGraphicFramePr>
              <a:graphicFrameLocks noChangeAspect="1"/>
            </wp:cNvGraphicFramePr>
            <a:graphic>
              <a:graphicData uri="http://schemas.openxmlformats.org/drawingml/2006/picture">
                <pic:pic>
                  <pic:nvPicPr>
                    <pic:cNvPr id="0" name="7b1963d331b3389d63577e4b1496962d9d8be0df44d6add9b0dffb7fb60199c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integration"/>
            <wp:cNvGraphicFramePr>
              <a:graphicFrameLocks noChangeAspect="1"/>
            </wp:cNvGraphicFramePr>
            <a:graphic>
              <a:graphicData uri="http://schemas.openxmlformats.org/drawingml/2006/picture">
                <pic:pic>
                  <pic:nvPicPr>
                    <pic:cNvPr id="0" name="5e28e9730087c9da2ab019f57517e83a0ef49ad7fdc97780a61f46db7ac4af0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control"/>
            <wp:cNvGraphicFramePr>
              <a:graphicFrameLocks noChangeAspect="1"/>
            </wp:cNvGraphicFramePr>
            <a:graphic>
              <a:graphicData uri="http://schemas.openxmlformats.org/drawingml/2006/picture">
                <pic:pic>
                  <pic:nvPicPr>
                    <pic:cNvPr id="0" name="5a8d1350b20816c1843a1f2834e4b3d3039d7756387e6998a92a6431516f1f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nimum complete product"/>
            <wp:cNvGraphicFramePr>
              <a:graphicFrameLocks noChangeAspect="1"/>
            </wp:cNvGraphicFramePr>
            <a:graphic>
              <a:graphicData uri="http://schemas.openxmlformats.org/drawingml/2006/picture">
                <pic:pic>
                  <pic:nvPicPr>
                    <pic:cNvPr id="0" name="c59cca1da92241ba77a1fd2a4f9b98f9a6f0f7a5efc63bd56be0a23e64274d8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traceability</w:t>
            </w:r>
          </w:p>
        </w:tc>
        <w:tc>
          <w:tcPr>
            <w:tcW w:type="dxa" w:w="3408"/>
          </w:tcPr>
          <w:p>
            <w:r>
              <w:t>The ability to connect a result back to its inputs, sources, steps and version.</w:t>
            </w:r>
          </w:p>
        </w:tc>
        <w:tc>
          <w:tcPr>
            <w:tcW w:type="dxa" w:w="3408"/>
          </w:tcPr>
          <w:p>
            <w:r/>
          </w:p>
        </w:tc>
      </w:tr>
      <w:tr>
        <w:tc>
          <w:tcPr>
            <w:tcW w:type="dxa" w:w="3408"/>
          </w:tcPr>
          <w:p>
            <w:r>
              <w:t>integration</w:t>
            </w:r>
          </w:p>
        </w:tc>
        <w:tc>
          <w:tcPr>
            <w:tcW w:type="dxa" w:w="3408"/>
          </w:tcPr>
          <w:p>
            <w:r>
              <w:t>Connecting components so that they work together through agreed interfaces.</w:t>
            </w:r>
          </w:p>
        </w:tc>
        <w:tc>
          <w:tcPr>
            <w:tcW w:type="dxa" w:w="3408"/>
          </w:tcPr>
          <w:p>
            <w:r/>
          </w:p>
        </w:tc>
      </w:tr>
      <w:tr>
        <w:tc>
          <w:tcPr>
            <w:tcW w:type="dxa" w:w="3408"/>
          </w:tcPr>
          <w:p>
            <w:r>
              <w:t>version control</w:t>
            </w:r>
          </w:p>
        </w:tc>
        <w:tc>
          <w:tcPr>
            <w:tcW w:type="dxa" w:w="3408"/>
          </w:tcPr>
          <w:p>
            <w:r>
              <w:t>A method for recording and comparing changes to identified versions of files.</w:t>
            </w:r>
          </w:p>
        </w:tc>
        <w:tc>
          <w:tcPr>
            <w:tcW w:type="dxa" w:w="3408"/>
          </w:tcPr>
          <w:p>
            <w:r/>
          </w:p>
        </w:tc>
      </w:tr>
      <w:tr>
        <w:tc>
          <w:tcPr>
            <w:tcW w:type="dxa" w:w="3408"/>
          </w:tcPr>
          <w:p>
            <w:r>
              <w:t>minimum complete product</w:t>
            </w:r>
          </w:p>
        </w:tc>
        <w:tc>
          <w:tcPr>
            <w:tcW w:type="dxa" w:w="3408"/>
          </w:tcPr>
          <w:p>
            <w:r>
              <w:t>The smallest working version that fulfils its essential user task, including failure handling.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Build"/>
            <wp:cNvGraphicFramePr>
              <a:graphicFrameLocks noChangeAspect="1"/>
            </wp:cNvGraphicFramePr>
            <a:graphic>
              <a:graphicData uri="http://schemas.openxmlformats.org/drawingml/2006/picture">
                <pic:pic>
                  <pic:nvPicPr>
                    <pic:cNvPr id="0" name="b002a5b5ebeec72ff81a7a8c81fcb0665bde8b5e31dbab75664f04203cddd10f.png"/>
                    <pic:cNvPicPr/>
                  </pic:nvPicPr>
                  <pic:blipFill>
                    <a:blip r:embed="rId21"/>
                    <a:stretch>
                      <a:fillRect/>
                    </a:stretch>
                  </pic:blipFill>
                  <pic:spPr>
                    <a:xfrm>
                      <a:off x="0" y="0"/>
                      <a:ext cx="5486400" cy="2377440"/>
                    </a:xfrm>
                    <a:prstGeom prst="rect"/>
                  </pic:spPr>
                </pic:pic>
              </a:graphicData>
            </a:graphic>
          </wp:inline>
        </w:drawing>
      </w:r>
    </w:p>
    <w:p>
      <w:r>
        <w:t>1. Requirement R1: answer only from approved sources.</w:t>
      </w:r>
    </w:p>
    <w:p>
      <w:r>
        <w:t>2. Feature: retriever plus source-bound prompt and citation field.</w:t>
      </w:r>
    </w:p>
    <w:p>
      <w:r>
        <w:t>3. Test E4 checks missing evidence triggers abstention.</w:t>
      </w:r>
    </w:p>
    <w:p>
      <w:r>
        <w:t>4. Build one complete path before adding optional interfaces or media.</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Build</w:t>
      </w:r>
    </w:p>
    <w:p>
      <w:r>
        <w:t>Build a claim checker for a draft summary of a fictional class investigation.</w:t>
      </w:r>
    </w:p>
    <w:p>
      <w:pPr>
        <w:pStyle w:val="Heading3"/>
      </w:pPr>
      <w:r>
        <w:t>The facts we will use</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r>
        <w:t>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examples are invented observations; no real classroom investigation or model run is claimed.</w:t>
      </w:r>
    </w:p>
    <w:p>
      <w:r>
        <w:t>Read the labelled picture: What additional numbers would a half-water claim require? Point to the relevant step in the picture, then write the changed result and the rule or evidence that supports it.</w:t>
      </w:r>
    </w:p>
    <w:p>
      <w:r>
        <w:t>Change one thing: E3 supplies losses of 1, 2 and 3 mL.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Build"/>
            <wp:cNvGraphicFramePr>
              <a:graphicFrameLocks noChangeAspect="1"/>
            </wp:cNvGraphicFramePr>
            <a:graphic>
              <a:graphicData uri="http://schemas.openxmlformats.org/drawingml/2006/picture">
                <pic:pic>
                  <pic:nvPicPr>
                    <pic:cNvPr id="0" name="5d5e2892983eb762d86775bf9fb46ce3a5e51cc7435137eb8c904d436ed5515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Build"/>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correct happy path does not establish fallback, access control or side-effect safety.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grounded assistant”.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grounded assistant.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additional numbers would a half-water claim require?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Build"/>
            <wp:cNvGraphicFramePr>
              <a:graphicFrameLocks noChangeAspect="1"/>
            </wp:cNvGraphicFramePr>
            <a:graphic>
              <a:graphicData uri="http://schemas.openxmlformats.org/drawingml/2006/picture">
                <pic:pic>
                  <pic:nvPicPr>
                    <pic:cNvPr id="0" name="643dfb28cdbdd357ec5d595740b379371df554f37eac4a0c83309a565b9fc2e4.png"/>
                    <pic:cNvPicPr/>
                  </pic:nvPicPr>
                  <pic:blipFill>
                    <a:blip r:embed="rId25"/>
                    <a:stretch>
                      <a:fillRect/>
                    </a:stretch>
                  </pic:blipFill>
                  <pic:spPr>
                    <a:xfrm>
                      <a:off x="0" y="0"/>
                      <a:ext cx="5486400" cy="1901952"/>
                    </a:xfrm>
                    <a:prstGeom prst="rect"/>
                  </pic:spPr>
                </pic:pic>
              </a:graphicData>
            </a:graphic>
          </wp:inline>
        </w:drawing>
      </w:r>
    </w:p>
    <w:p>
      <w:r>
        <w:t>Build the minimum flow, label components, link each to a requirement and test, then run a smoke test after every integration.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Build"/>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Build"/>
            <wp:cNvGraphicFramePr>
              <a:graphicFrameLocks noChangeAspect="1"/>
            </wp:cNvGraphicFramePr>
            <a:graphic>
              <a:graphicData uri="http://schemas.openxmlformats.org/drawingml/2006/picture">
                <pic:pic>
                  <pic:nvPicPr>
                    <pic:cNvPr id="0" name="4894300279c121c34126344717d0ba99a0553fb04b53aad282cbdf7b9c22fca1.png"/>
                    <pic:cNvPicPr/>
                  </pic:nvPicPr>
                  <pic:blipFill>
                    <a:blip r:embed="rId27"/>
                    <a:stretch>
                      <a:fillRect/>
                    </a:stretch>
                  </pic:blipFill>
                  <pic:spPr>
                    <a:xfrm>
                      <a:off x="0" y="0"/>
                      <a:ext cx="5486400" cy="1901952"/>
                    </a:xfrm>
                    <a:prstGeom prst="rect"/>
                  </pic:spPr>
                </pic:pic>
              </a:graphicData>
            </a:graphic>
          </wp:inline>
        </w:drawing>
      </w:r>
    </w:p>
    <w:p>
      <w:r>
        <w:t>THIS WEEK’S CHECKPOINT  Assemble interface, retrieval, prompt, model/tool, validation, evidence display, and fallback.</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Build"/>
            <wp:cNvGraphicFramePr>
              <a:graphicFrameLocks noChangeAspect="1"/>
            </wp:cNvGraphicFramePr>
            <a:graphic>
              <a:graphicData uri="http://schemas.openxmlformats.org/drawingml/2006/picture">
                <pic:pic>
                  <pic:nvPicPr>
                    <pic:cNvPr id="0" name="5a000b96ef5a3782c023eac19e5f71b7c8f21a1f5855ef898388d7ac1eb6e371.png"/>
                    <pic:cNvPicPr/>
                  </pic:nvPicPr>
                  <pic:blipFill>
                    <a:blip r:embed="rId28"/>
                    <a:stretch>
                      <a:fillRect/>
                    </a:stretch>
                  </pic:blipFill>
                  <pic:spPr>
                    <a:xfrm>
                      <a:off x="0" y="0"/>
                      <a:ext cx="5486400" cy="1901952"/>
                    </a:xfrm>
                    <a:prstGeom prst="rect"/>
                  </pic:spPr>
                </pic:pic>
              </a:graphicData>
            </a:graphic>
          </wp:inline>
        </w:drawing>
      </w:r>
    </w:p>
    <w:p>
      <w:r>
        <w:t>CHALLENGE  Build the smallest complete Study Buddy workflow.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pipeline retrieves passages, drafts and displays without checking citations.</w:t>
      </w:r>
    </w:p>
    <w:p>
      <w:pPr>
        <w:pStyle w:val="Heading3"/>
      </w:pPr>
      <w:r>
        <w:t>The question</w:t>
      </w:r>
    </w:p>
    <w:p>
      <w:r>
        <w:t>What step is missing?</w:t>
      </w:r>
    </w:p>
    <w:p>
      <w:pPr>
        <w:pStyle w:val="Heading3"/>
      </w:pPr>
      <w:r>
        <w:t>Worked explanation</w:t>
      </w:r>
    </w:p>
    <w:p>
      <w:r>
        <w:t>Validate every factual claim against its citation, plus required fields and boundaries. Revise or stop unsupported answers; retain diagnostic stages.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before displaying the draft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Relevant approved passages</w:t>
            </w:r>
          </w:p>
        </w:tc>
      </w:tr>
      <w:tr>
        <w:tc>
          <w:tcPr>
            <w:tcW w:type="dxa" w:w="5112"/>
          </w:tcPr>
          <w:p>
            <w:r>
              <w:t>Draft</w:t>
            </w:r>
          </w:p>
        </w:tc>
        <w:tc>
          <w:tcPr>
            <w:tcW w:type="dxa" w:w="5112"/>
          </w:tcPr>
          <w:p>
            <w:r>
              <w:t>Compose the answer</w:t>
            </w:r>
          </w:p>
        </w:tc>
      </w:tr>
      <w:tr>
        <w:tc>
          <w:tcPr>
            <w:tcW w:type="dxa" w:w="5112"/>
          </w:tcPr>
          <w:p>
            <w:r>
              <w:t>Validate</w:t>
            </w:r>
          </w:p>
        </w:tc>
        <w:tc>
          <w:tcPr>
            <w:tcW w:type="dxa" w:w="5112"/>
          </w:tcPr>
          <w:p>
            <w:r>
              <w:t>Check claims and citations</w:t>
            </w:r>
          </w:p>
        </w:tc>
      </w:tr>
      <w:tr>
        <w:tc>
          <w:tcPr>
            <w:tcW w:type="dxa" w:w="5112"/>
          </w:tcPr>
          <w:p>
            <w:r>
              <w:t>Display or stop</w:t>
            </w:r>
          </w:p>
        </w:tc>
        <w:tc>
          <w:tcPr>
            <w:tcW w:type="dxa" w:w="5112"/>
          </w:tcPr>
          <w:p>
            <w:r>
              <w:t>Show supported content or explain the limit</w:t>
            </w:r>
          </w:p>
        </w:tc>
      </w:tr>
    </w:tbl>
    <w:p>
      <w:r>
        <w:t>A pipeline retrieves passages, drafts and displays without checking citations.</w:t>
      </w:r>
    </w:p>
    <w:p>
      <w:r>
        <w:t>What step is missing?</w:t>
      </w:r>
    </w:p>
    <w:p>
      <w:r>
        <w:t>Validate every factual claim against its citation, plus required fields and boundaries. Revise or stop unsupported answers; retain diagnostic stages.</w:t>
      </w:r>
    </w:p>
    <w:p>
      <w:pPr>
        <w:pStyle w:val="Heading1"/>
      </w:pPr>
      <w:r>
        <w:t>14. Try a new case independently</w:t>
      </w:r>
    </w:p>
    <w:p>
      <w:pPr>
        <w:pStyle w:val="Heading3"/>
      </w:pPr>
      <w:r>
        <w:t>Independent case: Changed independent case</w:t>
      </w:r>
    </w:p>
    <w:p>
      <w: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The interface looks complete, but its answer button returns the same saved sentence for every question. What capability is still missing, and how can you expose 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Assemble interface, retrieval, prompt, model/tool, validation, evidence display, and fallback.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prototype cites note A but its answer adds a detail found nowhere in A. What should the final validation stage check and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claim checker for a draft summary of a fictional class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grounded assistant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grounded assistant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Build a claim checker for a draft summary of a fictional class investigation.</w:t>
      </w:r>
    </w:p>
    <w:p>
      <w:pPr>
        <w:pStyle w:val="Heading3"/>
      </w:pPr>
      <w:r>
        <w:t>Practice 1: explain the deciding evidence</w:t>
      </w:r>
    </w:p>
    <w:p>
      <w:r>
        <w:t>Which labelled step matches this detail? Retain the supported procedure facts; state that water-loss results were not supplied.</w:t>
      </w:r>
    </w:p>
    <w:p>
      <w:r>
        <w:t>1. Extract claims</w:t>
      </w:r>
    </w:p>
    <w:p>
      <w:r>
        <w:t>2. Match evidence</w:t>
      </w:r>
    </w:p>
    <w:p>
      <w:r>
        <w:t>3. Repair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draft Retain the supported procedure facts; state that water-loss results were not supplied. 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E3 supplies losses of 1, 2 and 3 mL. Which conclusion is supported by the supplied facts?</w:t>
      </w:r>
    </w:p>
    <w:p>
      <w:r>
        <w:t>1. We can decide the result without examining the changed input or the procedure.</w:t>
      </w:r>
    </w:p>
    <w:p>
      <w:r>
        <w:t>2. Report those individual losses, not “half” unless starting volumes are also available.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those individual losses, not “half” unless starting volumes are also available. Absolute losses alone do not establish each cup’s fractional loss.</w:t>
      </w:r>
    </w:p>
    <w:p>
      <w:pPr>
        <w:pStyle w:val="Heading3"/>
      </w:pPr>
      <w:r>
        <w:t>Repair a missing building block</w:t>
      </w:r>
    </w:p>
    <w:p>
      <w:r>
        <w:t>Review Capstone Design (ai-3/33). Goal: Explain the mechanism and terminology of capstone requirements and corpus. Short practice: What should the project plan record before the new flower test? Point to the relevant step in the picture, then write the changed result and the rule or evidence that supports it.. Return to this week and explain what you changed.</w:t>
      </w:r>
    </w:p>
    <w:p>
      <w:r>
        <w:t>Review Safety Boundaries (ai-3/31). Goal: Explain the mechanism and terminology of untrusted input boundaries. Short practice: If AB7 passes the pattern, may it access teacher-only material? Point to the relevant step in the picture, then write the changed result and the rule or evidence that supports it.. Return to this week and explain what you changed.</w:t>
      </w:r>
    </w:p>
    <w:p>
      <w:r>
        <w:t>Review Privacy by Design (ai-3/28). Goal: Explain the mechanism and terminology of data retention and deletion. Short practice: Which IDs and locations must appear in the deletion evidence?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