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ai-4/25</w:t>
      </w:r>
    </w:p>
    <w:p>
      <w:pPr>
        <w:pStyle w:val="Title"/>
      </w:pPr>
      <w:r>
        <w:t>Metrics Match Consequences</w:t>
      </w:r>
    </w:p>
    <w:p>
      <w:r>
        <w:t>Project: Responsible Plant Classifier</w:t>
      </w:r>
    </w:p>
    <w:p>
      <w:pPr>
        <w:pStyle w:val="Heading1"/>
      </w:pPr>
      <w:r>
        <w:t>Before you start</w:t>
      </w:r>
    </w:p>
    <w:p>
      <w:r>
        <w:t>Week 17: precision and recall use different denominators.</w:t>
      </w:r>
    </w:p>
    <w:p>
      <w:pPr>
        <w:pStyle w:val="Heading1"/>
      </w:pPr>
      <w:r>
        <w:t>01. Your mission</w:t>
      </w:r>
    </w:p>
    <w:p>
      <w:pPr>
        <w:pStyle w:val="Heading3"/>
      </w:pPr>
      <w:r>
        <w:t>Your learning target</w:t>
      </w:r>
    </w:p>
    <w:p>
      <w:r>
        <w:t>I can apply a declared score threshold including equality.</w:t>
      </w:r>
    </w:p>
    <w:p>
      <w:r>
        <w:t>I can compare false alarms and misses at two thresholds.</w:t>
      </w:r>
    </w:p>
    <w:p>
      <w:r>
        <w:t>I can separate validation choices from final testing.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Validation, Test. Give an example and a mistake that the idea helps you avoid.</w:t>
      </w:r>
    </w:p>
    <w:p>
      <w:r>
        <w:t>Without opening the old lesson, explain one key idea from Train a Regression Model. Give an example and a mistake that the idea helps you avoid.</w:t>
      </w:r>
    </w:p>
    <w:p>
      <w:r>
        <w:t>Without opening the old lesson, explain one key idea from Regression and Residuals. Give an example and a mistake that the idea helps you avoid.</w:t>
      </w:r>
    </w:p>
    <w:p>
      <w:r>
        <w:t>After trying, check the relevant lesson or ask your teacher. Change the part of your explanation that the evidence shows was wrong.</w:t>
      </w:r>
    </w:p>
    <w:p>
      <w:r>
        <w:t>Metric choice depends on intended use, the positive class, who is affected, and the consequences of each error.</w:t>
      </w:r>
    </w:p>
    <w:p>
      <w:r>
        <w:drawing>
          <wp:inline xmlns:a="http://schemas.openxmlformats.org/drawingml/2006/main" xmlns:pic="http://schemas.openxmlformats.org/drawingml/2006/picture">
            <wp:extent cx="2942705" cy="2942705"/>
            <wp:docPr id="1" name="Picture 1"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LEARNING TARGET  A reviewer can inspect at most 10 alerts daily. Model A flags 20 cases with higher recall; B flags 8 with lower recall. What evidence is needed before choosing a threshold?</w:t>
      </w:r>
    </w:p>
    <w:p>
      <w:r>
        <w:t>Builder name and experiment date:</w:t>
      </w:r>
    </w:p>
    <w:p>
      <w:pPr>
        <w:pStyle w:val="Heading3"/>
      </w:pPr>
      <w:r>
        <w:t>Readiness for the connected explanation</w:t>
      </w:r>
    </w:p>
    <w:p>
      <w:r>
        <w:t>Which denominator defines recall?</w:t>
      </w:r>
    </w:p>
    <w:p>
      <w:pPr>
        <w:pStyle w:val="Heading3"/>
      </w:pPr>
      <w:r>
        <w:t>This week’s end goal</w:t>
      </w:r>
    </w:p>
    <w:p>
      <w:r>
        <w:t>By the end, I can explain metrics match consequences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r>
        <w:t>MYSTERY  The team must use metrics match consequences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5 machine-learning flow stage 1"/>
            <wp:cNvGraphicFramePr>
              <a:graphicFrameLocks noChangeAspect="1"/>
            </wp:cNvGraphicFramePr>
            <a:graphic>
              <a:graphicData uri="http://schemas.openxmlformats.org/drawingml/2006/picture">
                <pic:pic>
                  <pic:nvPicPr>
                    <pic:cNvPr id="0" name="a6ea590c05ca7614bfbca93fc6e593f1cb06d9ab08808b147f2f1b4e5de7d2dc.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5 machine-learning flow stage 2"/>
            <wp:cNvGraphicFramePr>
              <a:graphicFrameLocks noChangeAspect="1"/>
            </wp:cNvGraphicFramePr>
            <a:graphic>
              <a:graphicData uri="http://schemas.openxmlformats.org/drawingml/2006/picture">
                <pic:pic>
                  <pic:nvPicPr>
                    <pic:cNvPr id="0" name="60bdea16c4ffd3343ccc938b26fd0e9c8782c21493b03981fdd6480ab5d155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5 machine-learning flow stage 3"/>
            <wp:cNvGraphicFramePr>
              <a:graphicFrameLocks noChangeAspect="1"/>
            </wp:cNvGraphicFramePr>
            <a:graphic>
              <a:graphicData uri="http://schemas.openxmlformats.org/drawingml/2006/picture">
                <pic:pic>
                  <pic:nvPicPr>
                    <pic:cNvPr id="0" name="af37ea8f40376070499d43be5effb669bbc02642a43bc591a0212dd4d0184e90.png"/>
                    <pic:cNvPicPr/>
                  </pic:nvPicPr>
                  <pic:blipFill>
                    <a:blip r:embed="rId12"/>
                    <a:stretch>
                      <a:fillRect/>
                    </a:stretch>
                  </pic:blipFill>
                  <pic:spPr>
                    <a:xfrm>
                      <a:off x="0" y="0"/>
                      <a:ext cx="5237018" cy="3200400"/>
                    </a:xfrm>
                    <a:prstGeom prst="rect"/>
                  </pic:spPr>
                </pic:pic>
              </a:graphicData>
            </a:graphic>
          </wp:inline>
        </w:drawing>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pPr>
        <w:pStyle w:val="Heading3"/>
      </w:pPr>
      <w:r>
        <w:t>A closer explanation</w:t>
      </w:r>
    </w:p>
    <w:p>
      <w:r>
        <w:t>Six records have score/reference pairs A .9/blocked, B .7/clear, C .6/blocked, D .4/blocked, E .3/clear, F .1/clear. At threshold .5, TP=2, FP=1, FN=1, TN=2. At .3, TP=3, FP=2, FN=0, TN=1. Equality is positive, so E is flagged at .3.</w:t>
      </w:r>
    </w:p>
    <w:p>
      <w:r>
        <w:rPr>
          <w:rFonts w:ascii="Courier New" w:hAnsi="Courier New"/>
          <w:sz w:val="18"/>
        </w:rPr>
        <w:t>scores = [0.9, 0.7, 0.6, 0.4, 0.3, 0.1]</w:t>
        <w:br/>
        <w:t>actual = [True, False, True, True, False, False]</w:t>
        <w:br/>
        <w:t>for threshold in [0.5, 0.3]:</w:t>
        <w:br/>
        <w:t xml:space="preserve">    predicted = [s &gt;= threshold for s in scores]</w:t>
        <w:br/>
        <w:t xml:space="preserve">    fp = sum(p and not a for p, a in zip(predicted, actual))</w:t>
        <w:br/>
        <w:t xml:space="preserve">    fn = sum(not p and a for p, a in zip(predicted, actual))</w:t>
        <w:br/>
        <w:t xml:space="preserve">    print(threshold, fp, fn, fp + 4 * fn)</w:t>
        <w:br/>
        <w:t># Output rows: 0.5 1 1 5, then 0.3 2 0 2.</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onsequence, real effect of a prediction error"/>
            <wp:cNvGraphicFramePr>
              <a:graphicFrameLocks noChangeAspect="1"/>
            </wp:cNvGraphicFramePr>
            <a:graphic>
              <a:graphicData uri="http://schemas.openxmlformats.org/drawingml/2006/picture">
                <pic:pic>
                  <pic:nvPicPr>
                    <pic:cNvPr id="0" name="b600538bc12f2ad856a72c8e1fcd27f03725fe0484db17c34e747918b896e3b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score boundary for a class decision"/>
            <wp:cNvGraphicFramePr>
              <a:graphicFrameLocks noChangeAspect="1"/>
            </wp:cNvGraphicFramePr>
            <a:graphic>
              <a:graphicData uri="http://schemas.openxmlformats.org/drawingml/2006/picture">
                <pic:pic>
                  <pic:nvPicPr>
                    <pic:cNvPr id="0" name="1e6216dd75e1b5e129ce72e869f0865aa7783558260326b8a8aafb0944bc0bc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ost matrix, relative impact assigned to error types"/>
            <wp:cNvGraphicFramePr>
              <a:graphicFrameLocks noChangeAspect="1"/>
            </wp:cNvGraphicFramePr>
            <a:graphic>
              <a:graphicData uri="http://schemas.openxmlformats.org/drawingml/2006/picture">
                <pic:pic>
                  <pic:nvPicPr>
                    <pic:cNvPr id="0" name="865f1a01810cf654598a87f89dac28a7aeb9f477900131f4731d2fa9dcc5c78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etric suite, multiple measures covering distinct concerns"/>
            <wp:cNvGraphicFramePr>
              <a:graphicFrameLocks noChangeAspect="1"/>
            </wp:cNvGraphicFramePr>
            <a:graphic>
              <a:graphicData uri="http://schemas.openxmlformats.org/drawingml/2006/picture">
                <pic:pic>
                  <pic:nvPicPr>
                    <pic:cNvPr id="0" name="d0284ad8e4d94fb2fec214e566af0e2807d4a23a5d0c74a59734e9959ec358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consequence</w:t>
            </w:r>
          </w:p>
        </w:tc>
        <w:tc>
          <w:tcPr>
            <w:tcW w:type="dxa" w:w="3408"/>
          </w:tcPr>
          <w:p>
            <w:r>
              <w:t>real effect of a prediction error</w:t>
            </w:r>
          </w:p>
        </w:tc>
        <w:tc>
          <w:tcPr>
            <w:tcW w:type="dxa" w:w="3408"/>
          </w:tcPr>
          <w:p>
            <w:r/>
          </w:p>
        </w:tc>
      </w:tr>
      <w:tr>
        <w:tc>
          <w:tcPr>
            <w:tcW w:type="dxa" w:w="3408"/>
          </w:tcPr>
          <w:p>
            <w:r>
              <w:t>threshold</w:t>
            </w:r>
          </w:p>
        </w:tc>
        <w:tc>
          <w:tcPr>
            <w:tcW w:type="dxa" w:w="3408"/>
          </w:tcPr>
          <w:p>
            <w:r>
              <w:t>score boundary for a class decision</w:t>
            </w:r>
          </w:p>
        </w:tc>
        <w:tc>
          <w:tcPr>
            <w:tcW w:type="dxa" w:w="3408"/>
          </w:tcPr>
          <w:p>
            <w:r/>
          </w:p>
        </w:tc>
      </w:tr>
      <w:tr>
        <w:tc>
          <w:tcPr>
            <w:tcW w:type="dxa" w:w="3408"/>
          </w:tcPr>
          <w:p>
            <w:r>
              <w:t>cost matrix</w:t>
            </w:r>
          </w:p>
        </w:tc>
        <w:tc>
          <w:tcPr>
            <w:tcW w:type="dxa" w:w="3408"/>
          </w:tcPr>
          <w:p>
            <w:r>
              <w:t>relative impact assigned to error types</w:t>
            </w:r>
          </w:p>
        </w:tc>
        <w:tc>
          <w:tcPr>
            <w:tcW w:type="dxa" w:w="3408"/>
          </w:tcPr>
          <w:p>
            <w:r/>
          </w:p>
        </w:tc>
      </w:tr>
      <w:tr>
        <w:tc>
          <w:tcPr>
            <w:tcW w:type="dxa" w:w="3408"/>
          </w:tcPr>
          <w:p>
            <w:r>
              <w:t>metric suite</w:t>
            </w:r>
          </w:p>
        </w:tc>
        <w:tc>
          <w:tcPr>
            <w:tcW w:type="dxa" w:w="3408"/>
          </w:tcPr>
          <w:p>
            <w:r>
              <w:t>multiple measures covering distinct concerns</w:t>
            </w:r>
          </w:p>
        </w:tc>
        <w:tc>
          <w:tcPr>
            <w:tcW w:type="dxa" w:w="3408"/>
          </w:tcPr>
          <w:p>
            <w:r/>
          </w:p>
        </w:tc>
      </w:tr>
    </w:tbl>
    <w:p>
      <w:r>
        <w:t>MISCONCEPTION TO REPAIR  The same highest-accuracy metric should choose every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5: Metrics Match Consequences"/>
            <wp:cNvGraphicFramePr>
              <a:graphicFrameLocks noChangeAspect="1"/>
            </wp:cNvGraphicFramePr>
            <a:graphic>
              <a:graphicData uri="http://schemas.openxmlformats.org/drawingml/2006/picture">
                <pic:pic>
                  <pic:nvPicPr>
                    <pic:cNvPr id="0" name="e46049b31e141d73d5a62e3b0af71998104994c3f82567f7d900721ae392b354.png"/>
                    <pic:cNvPicPr/>
                  </pic:nvPicPr>
                  <pic:blipFill>
                    <a:blip r:embed="rId21"/>
                    <a:stretch>
                      <a:fillRect/>
                    </a:stretch>
                  </pic:blipFill>
                  <pic:spPr>
                    <a:xfrm>
                      <a:off x="0" y="0"/>
                      <a:ext cx="5486400" cy="2523744"/>
                    </a:xfrm>
                    <a:prstGeom prst="rect"/>
                  </pic:spPr>
                </pic:pic>
              </a:graphicData>
            </a:graphic>
          </wp:inline>
        </w:drawing>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r>
        <w:t>Read the labelled picture: Which labels determine the false-alarm count at threshold 0.4? Point to the relevant step in the picture, then write the changed result and the rule or evidence that supports it.</w:t>
      </w:r>
    </w:p>
    <w:p>
      <w:r>
        <w:t>Change one thing: Miss and false-alarm costs swap to1 and 5.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5"/>
            <wp:cNvGraphicFramePr>
              <a:graphicFrameLocks noChangeAspect="1"/>
            </wp:cNvGraphicFramePr>
            <a:graphic>
              <a:graphicData uri="http://schemas.openxmlformats.org/drawingml/2006/picture">
                <pic:pic>
                  <pic:nvPicPr>
                    <pic:cNvPr id="0" name="9b64bb80f498ffd176422685e6910e326d77b8aac0bd708e13564e5a74204f0d.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same highest-accuracy metric should choose every model.</w:t>
      </w:r>
    </w:p>
    <w:p>
      <w:r>
        <w:t>Diagnose one cause and name the cleanest next experiment:</w:t>
      </w:r>
    </w:p>
    <w:p>
      <w:pPr>
        <w:pStyle w:val="Heading3"/>
      </w:pPr>
      <w:r>
        <w:t>A closer explanation</w:t>
      </w:r>
    </w:p>
    <w:p>
      <w:r>
        <w:t>These invented costs support arithmetic practice, not real robot deployment. Stakeholders must justify actual consequences. Record every tried threshold and retain a separate final test; a threshold is part of the selected method.</w:t>
      </w:r>
    </w:p>
    <w:p>
      <w:pPr>
        <w:pStyle w:val="Heading3"/>
      </w:pPr>
      <w:r>
        <w:t>Why not select the threshold with the lowest final-test cost?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Suppose the classroom cost is one point per false alarm and four per miss. Total costs are 5 at .5 and 2 at .3, so .3 wins among these two candidates under this rule. If false alarms cost four and misses cost one, costs are 5 and 8, reversing the choice.</w:t>
      </w:r>
    </w:p>
    <w:p>
      <w:pPr>
        <w:pStyle w:val="Heading3"/>
      </w:pPr>
      <w:r>
        <w:t>Practise with less help: Count the consequences</w:t>
      </w:r>
    </w:p>
    <w:p>
      <w:r>
        <w:t>Use workbook W2 for the connected example “Thresholds and consequences”.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Thresholds and consequences.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labels determine the false-alarm count at threshold 0.4?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5"/>
            <wp:cNvGraphicFramePr>
              <a:graphicFrameLocks noChangeAspect="1"/>
            </wp:cNvGraphicFramePr>
            <a:graphic>
              <a:graphicData uri="http://schemas.openxmlformats.org/drawingml/2006/picture">
                <pic:pic>
                  <pic:nvPicPr>
                    <pic:cNvPr id="0" name="e718edb5ff4a90035733b174403d19f460bffcaf112baa3fa737327472ecda8d.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consequence, threshold, cost matrix, metric suite.</w:t>
      </w:r>
    </w:p>
    <w:p>
      <w:r>
        <w:t>CALCULATE  Reproduce the worked evidence with units and denominator.</w:t>
      </w:r>
    </w:p>
    <w:p>
      <w:r>
        <w:t>TRACE  Explain the data, code or decision path.</w:t>
      </w:r>
    </w:p>
    <w:p>
      <w:r>
        <w:t>DIAGNOSE  The same highest-accuracy metric should choose every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5"/>
            <wp:cNvGraphicFramePr>
              <a:graphicFrameLocks noChangeAspect="1"/>
            </wp:cNvGraphicFramePr>
            <a:graphic>
              <a:graphicData uri="http://schemas.openxmlformats.org/drawingml/2006/picture">
                <pic:pic>
                  <pic:nvPicPr>
                    <pic:cNvPr id="0" name="54c92b0be264656ad015e15322ce489d018ea1312ef92fb89e599ca2de0be56f.png"/>
                    <pic:cNvPicPr/>
                  </pic:nvPicPr>
                  <pic:blipFill>
                    <a:blip r:embed="rId27"/>
                    <a:stretch>
                      <a:fillRect/>
                    </a:stretch>
                  </pic:blipFill>
                  <pic:spPr>
                    <a:xfrm>
                      <a:off x="0" y="0"/>
                      <a:ext cx="5486400" cy="2048256"/>
                    </a:xfrm>
                    <a:prstGeom prst="rect"/>
                  </pic:spPr>
                </pic:pic>
              </a:graphicData>
            </a:graphic>
          </wp:inline>
        </w:drawing>
      </w:r>
    </w:p>
    <w:p>
      <w:r>
        <w:t>THIS WEEK'S CHECKPOINT  Approve the Plant Classifier metric suite: accuracy for context, spotted precision/recall, confusion matrix, and subgroup slices.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5"/>
            <wp:cNvGraphicFramePr>
              <a:graphicFrameLocks noChangeAspect="1"/>
            </wp:cNvGraphicFramePr>
            <a:graphic>
              <a:graphicData uri="http://schemas.openxmlformats.org/drawingml/2006/picture">
                <pic:pic>
                  <pic:nvPicPr>
                    <pic:cNvPr id="0" name="5b43b5466024bb6904f5c3b1ba0f75bef11abf6a1b0f13a96f3ef2f55f58744a.png"/>
                    <pic:cNvPicPr/>
                  </pic:nvPicPr>
                  <pic:blipFill>
                    <a:blip r:embed="rId28"/>
                    <a:stretch>
                      <a:fillRect/>
                    </a:stretch>
                  </pic:blipFill>
                  <pic:spPr>
                    <a:xfrm>
                      <a:off x="0" y="0"/>
                      <a:ext cx="5486400" cy="2048256"/>
                    </a:xfrm>
                    <a:prstGeom prst="rect"/>
                  </pic:spPr>
                </pic:pic>
              </a:graphicData>
            </a:graphic>
          </wp:inline>
        </w:drawing>
      </w:r>
    </w:p>
    <w:p>
      <w:r>
        <w:t>REQUIRED PROOF  Select metrics for screening, recommendation, and forecasting tasks.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Reproducible Experiments.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Spotting alerts can miss disease signs or create unnecessary healthy-leaf reviews.</w:t>
      </w:r>
    </w:p>
    <w:p>
      <w:pPr>
        <w:pStyle w:val="Heading3"/>
      </w:pPr>
      <w:r>
        <w:t>The question</w:t>
      </w:r>
    </w:p>
    <w:p>
      <w:r>
        <w:t>Connect metrics to consequences.</w:t>
      </w:r>
    </w:p>
    <w:p>
      <w:pPr>
        <w:pStyle w:val="Heading3"/>
      </w:pPr>
      <w:r>
        <w:t>Worked explanation</w:t>
      </w:r>
    </w:p>
    <w:p>
      <w:r>
        <w:t>Recall measures finding positives; precision measures alert correctness. Set tradeoffs using consequences, review capacity and validation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Connect error types to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False negative</w:t>
            </w:r>
          </w:p>
        </w:tc>
        <w:tc>
          <w:tcPr>
            <w:tcW w:type="dxa" w:w="5112"/>
          </w:tcPr>
          <w:p>
            <w:r>
              <w:t>Spotted leaf missed</w:t>
            </w:r>
          </w:p>
        </w:tc>
      </w:tr>
      <w:tr>
        <w:tc>
          <w:tcPr>
            <w:tcW w:type="dxa" w:w="5112"/>
          </w:tcPr>
          <w:p>
            <w:r>
              <w:t>False positive</w:t>
            </w:r>
          </w:p>
        </w:tc>
        <w:tc>
          <w:tcPr>
            <w:tcW w:type="dxa" w:w="5112"/>
          </w:tcPr>
          <w:p>
            <w:r>
              <w:t>Healthy leaf creates an alert</w:t>
            </w:r>
          </w:p>
        </w:tc>
      </w:tr>
      <w:tr>
        <w:tc>
          <w:tcPr>
            <w:tcW w:type="dxa" w:w="5112"/>
          </w:tcPr>
          <w:p>
            <w:r>
              <w:t>Recall</w:t>
            </w:r>
          </w:p>
        </w:tc>
        <w:tc>
          <w:tcPr>
            <w:tcW w:type="dxa" w:w="5112"/>
          </w:tcPr>
          <w:p>
            <w:r>
              <w:t>Fraction of positives found</w:t>
            </w:r>
          </w:p>
        </w:tc>
      </w:tr>
      <w:tr>
        <w:tc>
          <w:tcPr>
            <w:tcW w:type="dxa" w:w="5112"/>
          </w:tcPr>
          <w:p>
            <w:r>
              <w:t>Precision</w:t>
            </w:r>
          </w:p>
        </w:tc>
        <w:tc>
          <w:tcPr>
            <w:tcW w:type="dxa" w:w="5112"/>
          </w:tcPr>
          <w:p>
            <w:r>
              <w:t>Fraction of alerts correct</w:t>
            </w:r>
          </w:p>
        </w:tc>
      </w:tr>
    </w:tbl>
    <w:p>
      <w:r>
        <w:t>Spotting alerts can miss disease signs or create unnecessary healthy-leaf reviews.</w:t>
      </w:r>
    </w:p>
    <w:p>
      <w:r>
        <w:t>Connect metrics to consequences.</w:t>
      </w:r>
    </w:p>
    <w:p>
      <w:r>
        <w:t>Recall measures finding positives; precision measures alert correctness. Set tradeoffs using consequences, review capacity and validation evidence.</w:t>
      </w:r>
    </w:p>
    <w:p>
      <w:pPr>
        <w:pStyle w:val="Heading1"/>
      </w:pPr>
      <w:r>
        <w:t>14. Try a new case independently</w:t>
      </w:r>
    </w:p>
    <w:p>
      <w:pPr>
        <w:pStyle w:val="Heading3"/>
      </w:pPr>
      <w:r>
        <w:t>Independent case: Apply independently</w:t>
      </w:r>
    </w:p>
    <w:p>
      <w:r>
        <w:t>Scores/references are .8/blocked,.5/clear,.2/blocked,.1/clear. Compare thresholds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Missing a diseased plant is considered more costly than a false alarm, but staff can review only ten alerts daily. Which evaluation trade-off should be discussed?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Approve the Plant Classifier metric suite: accuracy for context, spotted precision/recall, confusion matrix, and subgroup slices.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reviewer can inspect at most 10 alerts daily. Model A flags 20 cases with higher recall; B flags 8 with lower recall. What evidence is needed before choosing a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Translate a threshold choice into missed-leaf and false-alarm costs.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declared score threshold including equality</w:t>
            </w:r>
          </w:p>
        </w:tc>
        <w:tc>
          <w:tcPr>
            <w:tcW w:type="dxa" w:w="5112"/>
          </w:tcPr>
          <w:p>
            <w:r>
              <w:t>Explain the deciding step, show a trace or test, and state one limit.</w:t>
            </w:r>
          </w:p>
        </w:tc>
      </w:tr>
      <w:tr>
        <w:tc>
          <w:tcPr>
            <w:tcW w:type="dxa" w:w="5112"/>
          </w:tcPr>
          <w:p>
            <w:r>
              <w:t>Compare false alarms and misses at two thresholds</w:t>
            </w:r>
          </w:p>
        </w:tc>
        <w:tc>
          <w:tcPr>
            <w:tcW w:type="dxa" w:w="5112"/>
          </w:tcPr>
          <w:p>
            <w:r>
              <w:t>Explain the deciding step, show a trace or test, and state one limit.</w:t>
            </w:r>
          </w:p>
        </w:tc>
      </w:tr>
      <w:tr>
        <w:tc>
          <w:tcPr>
            <w:tcW w:type="dxa" w:w="5112"/>
          </w:tcPr>
          <w:p>
            <w:r>
              <w:t>Separate validation choices from final testing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declared score threshold including equality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Translate a threshold choice into missed-leaf and false-alarm costs.</w:t>
      </w:r>
    </w:p>
    <w:p>
      <w:pPr>
        <w:pStyle w:val="Heading3"/>
      </w:pPr>
      <w:r>
        <w:t>Practice 1: explain the deciding evidence</w:t>
      </w:r>
    </w:p>
    <w:p>
      <w:r>
        <w:t>Which labelled step matches this detail? Threshold0.4 has smaller validation cost on these four cases.</w:t>
      </w:r>
    </w:p>
    <w:p>
      <w:r>
        <w:t>1. Threshold0.4</w:t>
      </w:r>
    </w:p>
    <w:p>
      <w:r>
        <w:t>2. Choose for stated costs</w:t>
      </w:r>
    </w:p>
    <w:p>
      <w:r>
        <w:t>3. Threshold0.7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for stated costs Threshold0.4 has smaller validation cost on these four cases. 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Miss and false-alarm costs swap to1 and 5. Which conclusion is supported by the supplied facts?</w:t>
      </w:r>
    </w:p>
    <w:p>
      <w:r>
        <w:t>1. This one example guarantees correct results for every future input.</w:t>
      </w:r>
    </w:p>
    <w:p>
      <w:r>
        <w:t>2. We can decide the result without examining the changed input or the procedure.</w:t>
      </w:r>
    </w:p>
    <w:p>
      <w:r>
        <w:t>3. Threshold0.7 costs1 while0.4 costs5; preferred threshold switches.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Threshold0.7 costs1 while0.4 costs5; preferred threshold switches. Metric choice encodes the declared consequences, not a universal best threshold.</w:t>
      </w:r>
    </w:p>
    <w:p>
      <w:pPr>
        <w:pStyle w:val="Heading3"/>
      </w:pPr>
      <w:r>
        <w:t>Repair a missing building block</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