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ai-6/32</w:t>
      </w:r>
    </w:p>
    <w:p>
      <w:pPr>
        <w:pStyle w:val="Title"/>
      </w:pPr>
      <w:r>
        <w:t>Documentation and operational readiness</w:t>
      </w:r>
    </w:p>
    <w:p>
      <w:r>
        <w:t>Project: Grounded Learning Service</w:t>
      </w:r>
    </w:p>
    <w:p>
      <w:pPr>
        <w:pStyle w:val="Heading1"/>
      </w:pPr>
      <w:r>
        <w:t>Before you start</w:t>
      </w:r>
    </w:p>
    <w:p>
      <w:r>
        <w:t>Recall Red team exercises.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documentation and operational readiness.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Red team exercises. Give an example and a mistake that the idea helps you avoid.</w:t>
      </w:r>
    </w:p>
    <w:p>
      <w:r>
        <w:t>Without opening the old lesson, explain one key idea from Performance and cost experiments. Give an example and a mistake that the idea helps you avoid.</w:t>
      </w:r>
    </w:p>
    <w:p>
      <w:r>
        <w:t>Without opening the old lesson, explain one key idea from Incident investigation.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documentation and operational readiness</w:t>
      </w:r>
    </w:p>
    <w:p>
      <w:r>
        <w:t>Apply the stated procedure to a new case with a traceable result</w:t>
      </w:r>
    </w:p>
    <w:p>
      <w:r>
        <w:t>Identify an assumption or limitation and design a revealing follow-up</w:t>
      </w:r>
    </w:p>
    <w:p>
      <w:pPr>
        <w:pStyle w:val="Heading3"/>
      </w:pPr>
      <w:r>
        <w:t>Retrieve what you already know</w:t>
      </w:r>
    </w:p>
    <w:p>
      <w:r>
        <w:t>Recall Red team exercises.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documentation and operational readiness using the deciding step in this fictional service.</w:t>
      </w:r>
    </w:p>
    <w:p>
      <w:pPr>
        <w:pStyle w:val="Heading1"/>
      </w:pPr>
      <w:r>
        <w:t>02. Notice the evidence</w:t>
      </w:r>
    </w:p>
    <w:p>
      <w:r>
        <w:t>Operational documentation tells another person how to run, verify, observe and recover the service. A successful developer demo is not readiness.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 runbook names versions, required non-secret configuration, secret key names, health checks, release/rollback dependencies, alerts and owners. Test it with a fresh operator and fictional fixtures.</w:t>
      </w:r>
    </w:p>
    <w:p>
      <w:pPr>
        <w:pStyle w:val="Heading3"/>
      </w:pPr>
      <w:r>
        <w:t>Documentation and operational readiness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Runbook says start server, but omits data version and recovery steps. Another operator cannot reproduce a result.</w:t>
            </w:r>
          </w:p>
        </w:tc>
        <w:tc>
          <w:tcPr>
            <w:tcW w:type="dxa" w:w="3408"/>
          </w:tcPr>
          <w:p>
            <w:r>
              <w:t>A runbook names versions, required non-secret configuration, secret key names, health checks, release/rollback dependencies, alerts and owners. Test it with a fresh operator and fictional fixtures.</w:t>
            </w:r>
          </w:p>
        </w:tc>
        <w:tc>
          <w:tcPr>
            <w:tcW w:type="dxa" w:w="3408"/>
          </w:tcPr>
          <w:p>
            <w:r>
              <w:t>Add exact configuration/version references, fixture setup, verification and recovery. Do not publish secret values to make setup easier.</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Runbook says start server, but omits data version and recovery steps. Another operator cannot reproduce a result.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maintainer and escalation route.</w:t>
      </w:r>
    </w:p>
    <w:p>
      <w:r>
        <w:t>Prediction: The diagnostic remains, but responsibility for an unresolved fault becomes unclear.</w:t>
      </w:r>
    </w:p>
    <w:p>
      <w:r>
        <w:t>Reason: Readiness includes who acts when routine checks do not solve the problem.</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Runbook</w:t>
            </w:r>
          </w:p>
        </w:tc>
        <w:tc>
          <w:tcPr>
            <w:tcW w:type="dxa" w:w="5112"/>
          </w:tcPr>
          <w:p>
            <w:r>
              <w:t>Instructions for operating and recovering a service</w:t>
            </w:r>
          </w:p>
        </w:tc>
      </w:tr>
      <w:tr>
        <w:tc>
          <w:tcPr>
            <w:tcW w:type="dxa" w:w="5112"/>
          </w:tcPr>
          <w:p>
            <w:r>
              <w:t>Health check</w:t>
            </w:r>
          </w:p>
        </w:tc>
        <w:tc>
          <w:tcPr>
            <w:tcW w:type="dxa" w:w="5112"/>
          </w:tcPr>
          <w:p>
            <w:r>
              <w:t>A defined observation of service state</w:t>
            </w:r>
          </w:p>
        </w:tc>
      </w:tr>
      <w:tr>
        <w:tc>
          <w:tcPr>
            <w:tcW w:type="dxa" w:w="5112"/>
          </w:tcPr>
          <w:p>
            <w:r>
              <w:t>Operational owner</w:t>
            </w:r>
          </w:p>
        </w:tc>
        <w:tc>
          <w:tcPr>
            <w:tcW w:type="dxa" w:w="5112"/>
          </w:tcPr>
          <w:p>
            <w:r>
              <w:t>The actor responsible for ongoing decisions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Runbook says start server, but omits data version and recovery steps. Another operator cannot reproduce a result.</w:t>
      </w:r>
    </w:p>
    <w:p>
      <w:r>
        <w:t>Add exact configuration/version references, fixture setup, verification and recovery. Do not publish secret values to make setup easier.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Documentation and operational readiness</w:t>
      </w:r>
    </w:p>
    <w:p>
      <w:r>
        <w:t>A runbook with an owner. Another teacher must handle SOURCE_UNAVAILABLE without inventing an answer.</w:t>
      </w:r>
    </w:p>
    <w:p>
      <w:pPr>
        <w:pStyle w:val="Heading3"/>
      </w:pPr>
      <w:r>
        <w:t>The facts we will use</w:t>
      </w:r>
    </w:p>
    <w:p>
      <w:r>
        <w:t>The runbook names a maintainer and a read-only source-connection diagnostic. The code means no supported answer can be produced.</w:t>
      </w:r>
    </w:p>
    <w:p>
      <w:r>
        <w:drawing>
          <wp:inline xmlns:a="http://schemas.openxmlformats.org/drawingml/2006/main" xmlns:pic="http://schemas.openxmlformats.org/drawingml/2006/picture">
            <wp:extent cx="5486400" cy="5225143"/>
            <wp:docPr id="1" name="Picture 1" descr="Documentation and operational readiness. Match symptom: Identify the documented unavailable-source condition.. Run safe check: Inspect the approved connection without broadening permissions.. Escalate clearly: Contact the named maintainer and retain unresolved status."/>
            <wp:cNvGraphicFramePr>
              <a:graphicFrameLocks noChangeAspect="1"/>
            </wp:cNvGraphicFramePr>
            <a:graphic>
              <a:graphicData uri="http://schemas.openxmlformats.org/drawingml/2006/picture">
                <pic:pic>
                  <pic:nvPicPr>
                    <pic:cNvPr id="0" name="academy-visual-ai-6-3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Match symptom</w:t>
            </w:r>
          </w:p>
        </w:tc>
        <w:tc>
          <w:tcPr>
            <w:tcW w:type="dxa" w:w="5112"/>
          </w:tcPr>
          <w:p>
            <w:r>
              <w:t>Identify the documented unavailable-source condition.</w:t>
            </w:r>
          </w:p>
        </w:tc>
      </w:tr>
      <w:tr>
        <w:tc>
          <w:tcPr>
            <w:tcW w:type="dxa" w:w="5112"/>
          </w:tcPr>
          <w:p>
            <w:r>
              <w:t>2. Run safe check</w:t>
            </w:r>
          </w:p>
        </w:tc>
        <w:tc>
          <w:tcPr>
            <w:tcW w:type="dxa" w:w="5112"/>
          </w:tcPr>
          <w:p>
            <w:r>
              <w:t>Inspect the approved connection without broadening permissions.</w:t>
            </w:r>
          </w:p>
        </w:tc>
      </w:tr>
      <w:tr>
        <w:tc>
          <w:tcPr>
            <w:tcW w:type="dxa" w:w="5112"/>
          </w:tcPr>
          <w:p>
            <w:r>
              <w:t>3. Escalate clearly</w:t>
            </w:r>
          </w:p>
        </w:tc>
        <w:tc>
          <w:tcPr>
            <w:tcW w:type="dxa" w:w="5112"/>
          </w:tcPr>
          <w:p>
            <w:r>
              <w:t>Contact the named maintainer and retain unresolved status.</w:t>
            </w:r>
          </w:p>
        </w:tc>
      </w:tr>
    </w:tbl>
    <w:p>
      <w:r>
        <w:t>Match each pictured step to the supplied facts. This is a worked teaching case, not an independent assessment.</w:t>
      </w:r>
    </w:p>
    <w:p>
      <w:pPr>
        <w:pStyle w:val="Heading3"/>
      </w:pPr>
      <w:r>
        <w:t>Why this result follows</w:t>
      </w:r>
    </w:p>
    <w:p>
      <w:r>
        <w:t>Operational documentation connects a symptom, bounded action, responsible person and recovery check. Component names alone do not tell an operator what to do.</w:t>
      </w:r>
    </w:p>
    <w:p>
      <w:pPr>
        <w:pStyle w:val="Heading3"/>
      </w:pPr>
      <w:r>
        <w:t>What this example does not establish</w:t>
      </w:r>
    </w:p>
    <w:p>
      <w:r>
        <w:t>Rehearse and revise runbooks; readable instructions alone cannot establish readiness for every incident.</w:t>
      </w:r>
    </w:p>
    <w:p>
      <w:r>
        <w:t>Read the labelled picture: Match SOURCE_UNAVAILABLE to its safe check and escalation owner. What is lost when the maintainer route is removed, even if the diagnostic instructions stay readable?</w:t>
      </w:r>
    </w:p>
    <w:p>
      <w:r>
        <w:t>Change one thing: Remove the maintainer and escalation route. Predict the result before checking the explanation. What remains the same?</w:t>
      </w:r>
    </w:p>
    <w:p>
      <w:pPr>
        <w:pStyle w:val="Heading1"/>
      </w:pPr>
      <w:r>
        <w:t>07. Find and repair a mistake</w:t>
      </w:r>
    </w:p>
    <w:p>
      <w:r>
        <w:t>Documentation readiness requires a tested replay and operational ownership, not merely complete-looking prose.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Documentation readiness requires a tested replay and operational ownership, not merely complete-looking prose.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“Documentation and operational readiness”.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Documentation and operational readiness.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Match SOURCE_UNAVAILABLE to its safe check and escalation owner. What is lost when the maintainer route is removed, even if the diagnostic instructions stay readable?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Runbook says start server, but omits data version and recovery steps. Another operator cannot reproduce a result.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Documentation readiness requires a tested replay and operational ownership, not merely complete-looking prose.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documentation and operational readiness evidence sheet to Grounded Learning Service. Show how you can explain the mechanism and terminology of documentation and operational readiness.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Documentation and operational readiness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Runbook says start server, but omits data version and recovery steps. Another operator cannot reproduce a result.</w:t>
            </w:r>
          </w:p>
        </w:tc>
        <w:tc>
          <w:tcPr>
            <w:tcW w:type="dxa" w:w="3408"/>
          </w:tcPr>
          <w:p>
            <w:r>
              <w:t>A runbook names versions, required non-secret configuration, secret key names, health checks, release/rollback dependencies, alerts and owners. Test it with a fresh operator and fictional fixtures.</w:t>
            </w:r>
          </w:p>
        </w:tc>
        <w:tc>
          <w:tcPr>
            <w:tcW w:type="dxa" w:w="3408"/>
          </w:tcPr>
          <w:p>
            <w:r>
              <w:t>Add exact configuration/version references, fixture setup, verification and recovery. Do not publish secret values to make setup easier.</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Documentation includes all setup steps but no incident owner or compatible rollback. Identify readiness gaps.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Documentation includes all setup steps but no incident owner or compatible rollback. Identify readiness gaps.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runbook with an owner. Another teacher must handle SOURCE_UNAVAILABLE without inventing an answer.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documentation and operational readiness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documentation and operational readiness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runbook with an owner. Another teacher must handle SOURCE_UNAVAILABLE without inventing an answer.</w:t>
      </w:r>
    </w:p>
    <w:p>
      <w:pPr>
        <w:pStyle w:val="Heading3"/>
      </w:pPr>
      <w:r>
        <w:t>Practice 1: explain the deciding evidence</w:t>
      </w:r>
    </w:p>
    <w:p>
      <w:r>
        <w:t>Which labelled step matches this detail? Contact the named maintainer and retain unresolved status.</w:t>
      </w:r>
    </w:p>
    <w:p>
      <w:r>
        <w:t>1. Match symptom</w:t>
      </w:r>
    </w:p>
    <w:p>
      <w:r>
        <w:t>2. Escalate clearly</w:t>
      </w:r>
    </w:p>
    <w:p>
      <w:r>
        <w:t>3. Run safe check</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Escalate clearly Contact the named maintainer and retain unresolved status. Operational documentation connects a symptom, bounded action, responsible person and recovery check. Component names alone do not tell an operator what to do.</w:t>
      </w:r>
    </w:p>
    <w:p>
      <w:pPr>
        <w:pStyle w:val="Heading3"/>
      </w:pPr>
      <w:r>
        <w:t>Practice 2: explain the deciding evidence</w:t>
      </w:r>
    </w:p>
    <w:p>
      <w:r>
        <w:t>Changed-case practice: Remove the maintainer and escalation route. Which conclusion is supported by the supplied facts?</w:t>
      </w:r>
    </w:p>
    <w:p>
      <w:r>
        <w:t>1. The diagnostic remains, but responsibility for an unresolved fault becomes unclear.</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diagnostic remains, but responsibility for an unresolved fault becomes unclear. Readiness includes who acts when routine checks do not solve the problem.</w:t>
      </w:r>
    </w:p>
    <w:p>
      <w:pPr>
        <w:pStyle w:val="Heading3"/>
      </w:pPr>
      <w:r>
        <w:t>Repair a missing building block</w:t>
      </w:r>
    </w:p>
    <w:p>
      <w:r>
        <w:t>Review Red team exercises (ai-6/31). Goal: Explain the mechanism and terminology of red team exercises. Short practice: Distinguish the exhibit fact from the embedded edit instruction. Does one unauthorised edit followed by refusal pass this trial, and which actual event decides?. Return to this week and explain what you changed.</w:t>
      </w:r>
    </w:p>
    <w:p>
      <w:r>
        <w:t>Review Performance and cost experiments (ai-6/29). Goal: Explain the mechanism and terminology of performance and cost experiments. Short practice: Calculate per-case seconds and cost units for A and B. Which meets a budget of at most 2 cost units per case, and what speed trade-off does that choice make?. Return to this week and explain what you changed.</w:t>
      </w:r>
    </w:p>
    <w:p>
      <w:r>
        <w:t>Review Incident investigation (ai-6/26). Goal: Explain the mechanism and terminology of incident investigation. Short practice: Order the three incident records and locate the old evidence version. How does the investigation change if the trace instead retrieves version 6 but drafts room C?.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