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ai-7/27</w:t>
      </w:r>
    </w:p>
    <w:p>
      <w:pPr>
        <w:pStyle w:val="Title"/>
      </w:pPr>
      <w:r>
        <w:t>Robustness across conditions</w:t>
      </w:r>
    </w:p>
    <w:p>
      <w:r>
        <w:t>Project: Reproducible AI Research Study</w:t>
      </w:r>
    </w:p>
    <w:p>
      <w:pPr>
        <w:pStyle w:val="Heading1"/>
      </w:pPr>
      <w:r>
        <w:t>Before you start</w:t>
      </w:r>
    </w:p>
    <w:p>
      <w:r>
        <w:t>Recall Inspecting failures and anomalies.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robustness across conditions.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Inspecting failures and anomalies. Give an example and a mistake that the idea helps you avoid.</w:t>
      </w:r>
    </w:p>
    <w:p>
      <w:r>
        <w:t>Without opening the old lesson, explain one key idea from Reproducible environment and records. Give an example and a mistake that the idea helps you avoid.</w:t>
      </w:r>
    </w:p>
    <w:p>
      <w:r>
        <w:t>Without opening the old lesson, explain one key idea from Predefining an analysis plan.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robustness across conditions</w:t>
      </w:r>
    </w:p>
    <w:p>
      <w:r>
        <w:t>Apply the stated procedure to a new case with a traceable result</w:t>
      </w:r>
    </w:p>
    <w:p>
      <w:r>
        <w:t>Identify an assumption or limitation and design a revealing follow-up</w:t>
      </w:r>
    </w:p>
    <w:p>
      <w:pPr>
        <w:pStyle w:val="Heading3"/>
      </w:pPr>
      <w:r>
        <w:t>Retrieve what you already know</w:t>
      </w:r>
    </w:p>
    <w:p>
      <w:r>
        <w:t>Recall Inspecting failures and anomalies.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robustness across conditions using the records and boundaries of this fictional investigation.</w:t>
      </w:r>
    </w:p>
    <w:p>
      <w:pPr>
        <w:pStyle w:val="Heading1"/>
      </w:pPr>
      <w:r>
        <w:t>02. Notice the evidence</w:t>
      </w:r>
    </w:p>
    <w:p>
      <w:r>
        <w:t>Robustness checks examine a frozen procedure under declared varied conditions. Performance differences do not by themselves identify cause.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Keep baseline, metric and eligibility aligned across conditions. Report condition counts and failures separately; new conditions may extend evidence but cannot guarantee all conditions.</w:t>
      </w:r>
    </w:p>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passes9/10 on current sources and5/10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versus50%; gap40 percentage points. Freshness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Method passes9/10 on current sources and5/10 on outdated sources.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Report only the combined 10/16=62.5%.</w:t>
      </w:r>
    </w:p>
    <w:p>
      <w:r>
        <w:t>Prediction: The arithmetic is correct, but the condition gap becomes hidden.</w:t>
      </w:r>
    </w:p>
    <w:p>
      <w:r>
        <w:t>Reason: Combining records discards the slice distinction relevant to the deployment goal.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Robustness check</w:t>
            </w:r>
          </w:p>
        </w:tc>
        <w:tc>
          <w:tcPr>
            <w:tcW w:type="dxa" w:w="5112"/>
          </w:tcPr>
          <w:p>
            <w:r>
              <w:t>Evaluation under declared varied conditions</w:t>
            </w:r>
          </w:p>
        </w:tc>
      </w:tr>
      <w:tr>
        <w:tc>
          <w:tcPr>
            <w:tcW w:type="dxa" w:w="5112"/>
          </w:tcPr>
          <w:p>
            <w:r>
              <w:t>Condition-specific result</w:t>
            </w:r>
          </w:p>
        </w:tc>
        <w:tc>
          <w:tcPr>
            <w:tcW w:type="dxa" w:w="5112"/>
          </w:tcPr>
          <w:p>
            <w:r>
              <w:t>A score within one stated setting</w:t>
            </w:r>
          </w:p>
        </w:tc>
      </w:tr>
      <w:tr>
        <w:tc>
          <w:tcPr>
            <w:tcW w:type="dxa" w:w="5112"/>
          </w:tcPr>
          <w:p>
            <w:r>
              <w:t>Aggregate masking</w:t>
            </w:r>
          </w:p>
        </w:tc>
        <w:tc>
          <w:tcPr>
            <w:tcW w:type="dxa" w:w="5112"/>
          </w:tcPr>
          <w:p>
            <w:r>
              <w:t>A summary hiding differing condition outcomes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Method passes9/10 on current sources and5/10 on outdated sources.</w:t>
      </w:r>
    </w:p>
    <w:p>
      <w:r>
        <w:t>90% versus50%; gap40 percentage points. Freshness condition is associated with lower quality here; inspect mechanisms before general causal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Robustness across conditions</w:t>
      </w:r>
    </w:p>
    <w:p>
      <w:r>
        <w:t>Check robustness across conditions. A fixed classifier is tested separately on indoor and shaded outdoor cases.</w:t>
      </w:r>
    </w:p>
    <w:p>
      <w:pPr>
        <w:pStyle w:val="Heading3"/>
      </w:pPr>
      <w:r>
        <w:t>The facts we will use</w:t>
      </w:r>
    </w:p>
    <w:p>
      <w:r>
        <w:t>Indoor 7/8 correct; outdoor 3/8 correct. The rubric and frozen model are unchanged.</w:t>
      </w:r>
    </w:p>
    <w:p>
      <w:r>
        <w:drawing>
          <wp:inline xmlns:a="http://schemas.openxmlformats.org/drawingml/2006/main" xmlns:pic="http://schemas.openxmlformats.org/drawingml/2006/picture">
            <wp:extent cx="5486400" cy="2641600"/>
            <wp:docPr id="1" name="Picture 1"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both slices</w:t>
            </w:r>
          </w:p>
        </w:tc>
        <w:tc>
          <w:tcPr>
            <w:tcW w:type="dxa" w:w="5112"/>
          </w:tcPr>
          <w:p>
            <w:r>
              <w:t>Each condition has eight labelled cases.</w:t>
            </w:r>
          </w:p>
        </w:tc>
      </w:tr>
      <w:tr>
        <w:tc>
          <w:tcPr>
            <w:tcW w:type="dxa" w:w="5112"/>
          </w:tcPr>
          <w:p>
            <w:r>
              <w:t>2. Compute rates</w:t>
            </w:r>
          </w:p>
        </w:tc>
        <w:tc>
          <w:tcPr>
            <w:tcW w:type="dxa" w:w="5112"/>
          </w:tcPr>
          <w:p>
            <w:r>
              <w:t>Indoor is 87.5%; outdoor is 37.5%.</w:t>
            </w:r>
          </w:p>
        </w:tc>
      </w:tr>
      <w:tr>
        <w:tc>
          <w:tcPr>
            <w:tcW w:type="dxa" w:w="5112"/>
          </w:tcPr>
          <w:p>
            <w:r>
              <w:t>3. Bound robustness</w:t>
            </w:r>
          </w:p>
        </w:tc>
        <w:tc>
          <w:tcPr>
            <w:tcW w:type="dxa" w:w="5112"/>
          </w:tcPr>
          <w:p>
            <w:r>
              <w:t>The large observed gap motivates investigation rather than claiming condition independence.</w:t>
            </w:r>
          </w:p>
        </w:tc>
      </w:tr>
    </w:tbl>
    <w:p>
      <w:r>
        <w:t>Match each pictured step to the supplied facts. This is a worked teaching case, not an independent assessment.</w:t>
      </w:r>
    </w:p>
    <w:p>
      <w:pPr>
        <w:pStyle w:val="Heading3"/>
      </w:pPr>
      <w:r>
        <w:t>Why this result follows</w:t>
      </w:r>
    </w:p>
    <w:p>
      <w:r>
        <w:t>Robustness asks whether behaviour survives relevant changes in conditions. A total score can hide a weak slice; keep the scenario and denominator visible.</w:t>
      </w:r>
    </w:p>
    <w:p>
      <w:pPr>
        <w:pStyle w:val="Heading3"/>
      </w:pPr>
      <w:r>
        <w:t>What this example does not establish</w:t>
      </w:r>
    </w:p>
    <w:p>
      <w:r>
        <w:t>Eight cases per slice do not establish stable population rates or the reason for the difference.</w:t>
      </w:r>
    </w:p>
    <w:p>
      <w:r>
        <w:t>Read the labelled picture: Calculate indoor, outdoor and combined rates. Which relevant weakness disappears from view when only the combined rate is reported?</w:t>
      </w:r>
    </w:p>
    <w:p>
      <w:r>
        <w:t>Change one thing: Report only the combined 10/16=62.5%. Predict the result before checking the explanation. What remains the same?</w:t>
      </w:r>
    </w:p>
    <w:p>
      <w:pPr>
        <w:pStyle w:val="Heading1"/>
      </w:pPr>
      <w:r>
        <w:t>07. Find and repair a mistake</w:t>
      </w:r>
    </w:p>
    <w:p>
      <w:r>
        <w:t>Robustness is bounded by the tested variations and independent evidence policy.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Robustness is bounded by the tested variations and independent evidence policy.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“Robustness across conditions”.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Robustness across conditions.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indoor, outdoor and combined rates. Which relevant weakness disappears from view when only the combined rate is reported?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Method passes9/10 on current sources and5/10 on outdated sources.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Robustness is bounded by the tested variations and independent evidence policy.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robustness across conditions evidence sheet to Reproducible AI Research Study. Show how you can explain the mechanism and terminology of robustness across conditions.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passes9/10 on current sources and5/10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versus50%; gap40 percentage points. Freshness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Baseline/candidate on conditionA:6/8, 7/8; conditionB:5/8, 4/8. Compare paired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Baseline/candidate on conditionA:6/8, 7/8; conditionB:5/8, 4/8. Compare paired rates.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Check robustness across conditions. A fixed classifier is tested separately on indoor and shaded outdoor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robustness across conditions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robustness across conditions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Check robustness across conditions. A fixed classifier is tested separately on indoor and shaded outdoor cases.</w:t>
      </w:r>
    </w:p>
    <w:p>
      <w:pPr>
        <w:pStyle w:val="Heading3"/>
      </w:pPr>
      <w:r>
        <w:t>Practice 1: explain the deciding evidence</w:t>
      </w:r>
    </w:p>
    <w:p>
      <w:r>
        <w:t>Which labelled step matches this detail? The large observed gap motivates investigation rather than claiming condition independence.</w:t>
      </w:r>
    </w:p>
    <w:p>
      <w:r>
        <w:t>1. Name both slices</w:t>
      </w:r>
    </w:p>
    <w:p>
      <w:r>
        <w:t>2. Compute rates</w:t>
      </w:r>
    </w:p>
    <w:p>
      <w:r>
        <w:t>3. Bound robustness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Bound robustness The large observed gap motivates investigation rather than claiming condition independence. Robustness asks whether behaviour survives relevant changes in conditions. A total score can hide a weak slice; keep the scenario and denominator visible.</w:t>
      </w:r>
    </w:p>
    <w:p>
      <w:pPr>
        <w:pStyle w:val="Heading3"/>
      </w:pPr>
      <w:r>
        <w:t>Practice 2: explain the deciding evidence</w:t>
      </w:r>
    </w:p>
    <w:p>
      <w:r>
        <w:t>Changed-case practice: Report only the combined 10/16=62.5%. Which conclusion is supported by the supplied facts?</w:t>
      </w:r>
    </w:p>
    <w:p>
      <w:r>
        <w:t>1. The arithmetic is correct, but the condition gap becomes hidden.</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arithmetic is correct, but the condition gap becomes hidden. Combining records discards the slice distinction relevant to the deployment goal.</w:t>
      </w:r>
    </w:p>
    <w:p>
      <w:pPr>
        <w:pStyle w:val="Heading3"/>
      </w:pPr>
      <w:r>
        <w:t>Repair a missing building block</w:t>
      </w:r>
    </w:p>
    <w:p>
      <w:r>
        <w:t>Review Inspecting failures and anomalies (ai-7/26). Goal: Explain the mechanism and terminology of inspecting failures and anomalies. Short practice: Calculate mean and median for 2,2,2,10. What does the timeout log establish, and why is deleting that inconvenient record incompatible with the stated plan?. Return to this week and explain what you changed.</w:t>
      </w:r>
    </w:p>
    <w:p>
      <w:r>
        <w:t>Review Reproducible environment and records (ai-7/24). Goal: Explain the mechanism and terminology of reproducible environment and records. Short practice: Trace the recorded mean for 2,4,6 and its changed result for 2,4,9. Which artefacts must accompany the output so another team can identify the exact run?. Return to this week and explain what you changed.</w:t>
      </w:r>
    </w:p>
    <w:p>
      <w:r>
        <w:t>Review Predefining an analysis plan (ai-7/21). Goal: Explain the mechanism and terminology of predefining an analysis plan. Short practice: Apply the recorded exclusion rule. Can two readable model failures be removed, and how must a necessary later plan change be disclosed?.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