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ai-6/15</w:t>
      </w:r>
    </w:p>
    <w:p>
      <w:pPr>
        <w:pStyle w:val="Title"/>
      </w:pPr>
      <w:r>
        <w:t>Approval gates and idempotency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approval gates and idempotency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r>
        <w:t>Two 45-minute sessions. Approval gates bind side effects to an actor, exact version and destination. Idempotency prevents repeated requests with the same key from repeating a committed effect.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approval gates and idempotency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approval gates and idempotency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Approval gates bind side effects to an actor, exact version and destination. Idempotency prevents repeated requests with the same key from repeating a committed effect.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mock submission requires approval for request version v1 and destination D. Store key -&gt; committed result. Reusing the same key with the same payload returns that result; the same key with different payload is rejected.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Guided: Return the stored committed result; one effect total. A timeout alone is not evidence the first effect failed. Qualification: A key prevents duplicate application effects only within the implemented persistence and downstream guarantees; it is not universal exactly-once delivery.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Approved send v1 to D uses key K, commits once, then caller retries K with the identical payload.</w:t>
      </w:r>
    </w:p>
    <w:p>
      <w:r>
        <w:t>Return the stored committed result; one effect total. A timeout alone is not evidence the first effect failed.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Approval gates and idempotency</w:t>
      </w:r>
    </w:p>
    <w:p>
      <w:r>
        <w:t>One approval, one reservation. A desk tool needs approval for the exact request and deduplicates repeated request keys.</w:t>
      </w:r>
    </w:p>
    <w:p>
      <w:pPr>
        <w:pStyle w:val="Heading3"/>
      </w:pPr>
      <w:r>
        <w:t>The facts we will use</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r>
        <w:t>Approval answers whether an action may proceed. Idempotency prevents repeated handling of that action from creating duplicate effects.</w:t>
      </w:r>
    </w:p>
    <w:p>
      <w:pPr>
        <w:pStyle w:val="Heading3"/>
      </w:pPr>
      <w:r>
        <w:t>What this example does not establish</w:t>
      </w:r>
    </w:p>
    <w:p>
      <w:r>
        <w:t>Deduplication requires reliable stored keys; this illustration does not prove crash-safe exactly-once execution.</w:t>
      </w:r>
    </w:p>
    <w:p>
      <w:pPr>
        <w:pStyle w:val="Heading3"/>
      </w:pPr>
      <w:r>
        <w:t>Change one thing in the pictured case</w:t>
      </w:r>
    </w:p>
    <w:p>
      <w:r>
        <w:t>Change: A new K10 asks for desk 5 without approval.</w:t>
      </w:r>
    </w:p>
    <w:p>
      <w:r>
        <w:t>Prediction: Stop K10 at the approval gate.</w:t>
      </w:r>
    </w:p>
    <w:p>
      <w:r>
        <w:t>Reason: K9’s approval does not apply to a different action.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Approved send v1 to D uses key K, commits once, then caller retries K with the identical payload. Show the intermediate steps and give the conclusion with its scope.</w:t>
      </w:r>
    </w:p>
    <w:p>
      <w:r>
        <w:t>Teacher check: Teacher explanation: Return the stored committed result; one effect total. A timeout alone is not evidence the first effect failed.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Approval gates and idempotency. Proposed explanation: “The worked result establishes every future case”. Decide whether this explanation is supported. Point to the step or supplied fact that decides; explain your repair if needed.</w:t>
      </w:r>
    </w:p>
    <w:p>
      <w:r>
        <w:t>Expected correction: A key prevents duplicate application effects only within the implemented persistence and downstream guarantees; it is not universal exactly-once delivery.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two deliveries of approved K9. How many reservations should occur, and why can a new K10 for desk 5 not borrow K9’s approval?</w:t>
      </w:r>
    </w:p>
    <w:p>
      <w:pPr>
        <w:pStyle w:val="Heading3"/>
      </w:pPr>
      <w:r>
        <w:t>Reasoned teacher answer</w:t>
      </w:r>
    </w:p>
    <w:p>
      <w:r>
        <w:t>The approved identifier and desk match K9. No result is stored yet, so perform the approved reservation once. Return the stored K9 result without another reservation. Changed case: Stop K10 at the approval gate. K9’s approval does not apply to a different action.</w:t>
      </w:r>
    </w:p>
    <w:p>
      <w:r>
        <w:t>Changed-case reasoning: Stop K10 at the approval gate. K9’s approval does not apply to a different action.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key prevents duplicate application effects only within the implemented persistence and downstream guarantees; it is not universal exactly-once delivery.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Return the stored committed result; one effect total. A timeout alone is not evidence the first effect failed. Qualification: A key prevents duplicate application effects only within the implemented persistence and downstream guarantees; it is not universal exactly-once delivery.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Approval gates bind side effects to an actor, exact version and destination. Idempotency prevents repeated requests with the same key from repeating a committed effect. The mock submission requires approval for request version v1 and destination D. Store key -&gt; committed result. Reusing the same key with the same payload returns that result; the same key with different payload is rejected.</w:t>
      </w:r>
    </w:p>
    <w:p>
      <w:pPr>
        <w:pStyle w:val="Heading3"/>
      </w:pPr>
      <w:r>
        <w:t>W2 Trace the worked case</w:t>
      </w:r>
    </w:p>
    <w:p>
      <w:r>
        <w:t>Approved send v1 to D uses key K, commits once, then caller retries K with the identical payload. Show the intermediate steps and give the conclusion with its scope.</w:t>
      </w:r>
    </w:p>
    <w:p>
      <w:r>
        <w:t>Teacher explanation: Return the stored committed result; one effect total. A timeout alone is not evidence the first effect failed.</w:t>
      </w:r>
    </w:p>
    <w:p>
      <w:pPr>
        <w:pStyle w:val="Heading3"/>
      </w:pPr>
      <w:r>
        <w:t>W3 Audit the limit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r>
        <w:t>Teacher explanation: A key prevents duplicate application effects only within the implemented persistence and downstream guarantees; it is not universal exactly-once delivery. State the observed result separately from the unverified or out-of-scope claim; preserve the original evidence rather than inventing a missing fact.</w:t>
      </w:r>
    </w:p>
    <w:p>
      <w:pPr>
        <w:pStyle w:val="Heading3"/>
      </w:pPr>
      <w:r>
        <w:t>W4 Apply a new case independently</w:t>
      </w:r>
    </w:p>
    <w:p>
      <w:r>
        <w:t>Key J already committed room A. A retry uses key J but room B. What should happen?</w:t>
      </w:r>
    </w:p>
    <w:p>
      <w:r>
        <w:t>Teacher explanation: Reject key/payload conflict; do not silently send B or return A as though it represented B. Obtain version-correct approval for a new operation.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key prevents duplicate application effects only within the implemented persistence and downstream guarantees; it is not universal exactly-once delivery. The new case should test this particular mechanism rather than merely restate the original result.</w:t>
      </w:r>
    </w:p>
    <w:p>
      <w:pPr>
        <w:pStyle w:val="Heading3"/>
      </w:pPr>
      <w:r>
        <w:t>Independent assessment and fresh retry</w:t>
      </w:r>
    </w:p>
    <w:p>
      <w:r>
        <w:t>W4: Reject key/payload conflict; do not silently send B or return A as though it represented B. Obtain version-correct approval for a new operation. Require intermediate reasoning and the stated scope. Fresh retry: Key M committed recipient X; retry changes recipient Y. Expected reasoning: Reject mismatch and preserve original result. Idempotency does not authorise a new recipient. If students need support, record it and reassess with another new case rather than awarding independence to a copied answer.</w:t>
      </w:r>
    </w:p>
    <w:p>
      <w:pPr>
        <w:pStyle w:val="Heading3"/>
      </w:pPr>
      <w:r>
        <w:t>Assess independent transfer</w:t>
      </w:r>
    </w:p>
    <w:p>
      <w:r>
        <w:t>Selected case: Key J already committed room A. A retry uses key J but room B. What should happen?</w:t>
      </w:r>
    </w:p>
    <w:p>
      <w:pPr>
        <w:pStyle w:val="Heading3"/>
      </w:pPr>
      <w:r>
        <w:t>Selected case answer</w:t>
      </w:r>
    </w:p>
    <w:p>
      <w:r>
        <w:t>Teacher explanation: Reject key/payload conflict; do not silently send B or return A as though it represented B. Obtain version-correct approval for a new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Timeouts retries and cancellation.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ai-6/16, ai-6/18, ai-6/21.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approval gates and idempotency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Approved send v1 to D uses key K, commits once, then caller retries K with the identical payload. Show the intermediate steps and give the conclusion with its scope.</w:t>
      </w:r>
    </w:p>
    <w:p>
      <w:r>
        <w:t>Reasoned practice answer: Teacher explanation: Return the stored committed result; one effect total. A timeout alone is not evidence the first effect failed.</w:t>
      </w:r>
    </w:p>
    <w:p>
      <w:r>
        <w:t>Check every learner before discussion: Use the worked case for Approval gates and idempotency. Proposed explanation: “The worked result establishes every future case”. Decide whether this explanation is supported. Point to the step or supplied fact that decides; explain your repair if needed.</w:t>
      </w:r>
    </w:p>
    <w:p>
      <w:r>
        <w:t>Misconception repair: A key prevents duplicate application effects only within the implemented persistence and downstream guarantees; it is not universal exactly-once delivery.</w:t>
      </w:r>
    </w:p>
    <w:p>
      <w:r>
        <w:t>Support: read the exact case aloud, enlarge the labelled picture, supply input cards and model only the first deciding step. Accept a spoken explanation or drawing; retain the reasoning goal.</w:t>
      </w:r>
    </w:p>
    <w:p>
      <w:r>
        <w:t>Extension: A new K10 asks for desk 5 without approval. Require a prediction and a reason before comparing. Expected result: Stop K10 at the approval gate. Reason: K9’s approval does not apply to a different action.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