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ai-7/30</w:t>
      </w:r>
    </w:p>
    <w:p>
      <w:pPr>
        <w:pStyle w:val="Title"/>
      </w:pPr>
      <w:r>
        <w:t>Writing the methods section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writing the methods section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r>
        <w:t>Two 45-minute sessions. A methods section should let a reader reconstruct the design and computation. Detail should explain choices that affect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writing the methods section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writing the methods section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methods section should let a reader reconstruct the design and computation. Detail should explain choices that affect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Report question, units, sampling, permissions, data roles, baseline, procedure, metrics, uncertainty assumptions, missing/exclusion handling and versions. Distinguish prespecified and later changes.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Guided: It omits model/procedure version, data identity, units/splits, baseline, metric and scoring. Reproduction and validity cannot be assessed from the description. Qualification: A detailed methods section can reveal limitations; it does not guarantee a correct design.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Methods says used AI on data and got good scores; code and split are absent.</w:t>
      </w:r>
    </w:p>
    <w:p>
      <w:r>
        <w:t>It omits model/procedure version, data identity, units/splits, baseline, metric and scoring. Reproduction and validity cannot be assessed from the description.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Writing the methods section</w:t>
      </w:r>
    </w:p>
    <w:p>
      <w:r>
        <w:t>Methods that another team can repeat. A paper describes a toy string-classification experiment using a stated length rule.</w:t>
      </w:r>
    </w:p>
    <w:p>
      <w:pPr>
        <w:pStyle w:val="Heading3"/>
      </w:pPr>
      <w:r>
        <w:t>The facts we will use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pStyle w:val="Heading3"/>
      </w:pPr>
      <w:r>
        <w:t>Why this result follows</w:t>
      </w:r>
    </w:p>
    <w:p>
      <w:r>
        <w:t>A methods section specifies inputs, processing, boundaries, versions and scoring. Precise procedures allow a reader to repeat the computation instead of inferring it from the final labels.</w:t>
      </w:r>
    </w:p>
    <w:p>
      <w:pPr>
        <w:pStyle w:val="Heading3"/>
      </w:pPr>
      <w:r>
        <w:t>What this example does not establish</w:t>
      </w:r>
    </w:p>
    <w:p>
      <w:r>
        <w:t>Repeating this deterministic toy rule does not validate a learned model or establish ecological categories.</w:t>
      </w:r>
    </w:p>
    <w:p>
      <w:pPr>
        <w:pStyle w:val="Heading3"/>
      </w:pPr>
      <w:r>
        <w:t>Change one thing in the pictured case</w:t>
      </w:r>
    </w:p>
    <w:p>
      <w:r>
        <w:t>Change: Change the rule to length greater than 4.</w:t>
      </w:r>
    </w:p>
    <w:p>
      <w:r>
        <w:t>Prediction: Pine becomes short; willow stays long and oak stays short.</w:t>
      </w:r>
    </w:p>
    <w:p>
      <w:r>
        <w:t>Reason: The equality case distinguishes the two procedures.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Methods says used AI on data and got good scores; code and split are absent. Show the intermediate steps and give the conclusion with its scope.</w:t>
      </w:r>
    </w:p>
    <w:p>
      <w:r>
        <w:t>Teacher check: Teacher explanation: It omits model/procedure version, data identity, units/splits, baseline, metric and scoring. Reproduction and validity cannot be assessed from the description.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Writing the methods section. Proposed explanation: “The worked result establishes every future case”. Decide whether this explanation is supported. Point to the step or supplied fact that decides; explain your repair if needed.</w:t>
      </w:r>
    </w:p>
    <w:p>
      <w:r>
        <w:t>Expected correction: A detailed methods section can reveal limitations; it does not guarantee a correct design.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inclusive four-character rule to oak, pine and willow. Which label changes under greater-than-four, and what method detail allows another team to reproduce the distinction?</w:t>
      </w:r>
    </w:p>
    <w:p>
      <w:pPr>
        <w:pStyle w:val="Heading3"/>
      </w:pPr>
      <w:r>
        <w:t>Reasoned teacher answer</w:t>
      </w:r>
    </w:p>
    <w:p>
      <w:r>
        <w:t>Preserve the three strings and no-trimming policy. Apply the inclusive length boundary at four characters. Oak is short; pine and willow are long. Changed case: Pine becomes short; willow stays long and oak stays short. The equality case distinguishes the two procedures.</w:t>
      </w:r>
    </w:p>
    <w:p>
      <w:r>
        <w:t>Changed-case reasoning: Pine becomes short; willow stays long and oak stays short. The equality case distinguishes the two procedures.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detailed methods section can reveal limitations; it does not guarantee a correct design.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It omits model/procedure version, data identity, units/splits, baseline, metric and scoring. Reproduction and validity cannot be assessed from the description. Qualification: A detailed methods section can reveal limitations; it does not guarantee a correct design.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W2 Trace the worked case</w:t>
      </w:r>
    </w:p>
    <w:p>
      <w:r>
        <w:t>Methods says used AI on data and got good scores; code and split are absent. Show the intermediate steps and give the conclusion with its scope.</w:t>
      </w:r>
    </w:p>
    <w:p>
      <w:r>
        <w:t>Teacher explanation: It omits model/procedure version, data identity, units/splits, baseline, metric and scoring. Reproduction and validity cannot be assessed from the description.</w:t>
      </w:r>
    </w:p>
    <w:p>
      <w:pPr>
        <w:pStyle w:val="Heading3"/>
      </w:pPr>
      <w:r>
        <w:t>W3 Audit the limit</w:t>
      </w:r>
    </w:p>
    <w:p>
      <w:r>
        <w:t>A report omits this qualification: A detailed methods section can reveal limitations; it does not guarantee a correct design. Explain how omitting it could change a reader's interpretation, and write an accurate replacement.</w:t>
      </w:r>
    </w:p>
    <w:p>
      <w:r>
        <w:t>Teacher explanation: A detailed methods section can reveal limitations; it does not guarantee a correct design. State the observed result separately from the unverified or out-of-scope claim; preserve the original evidence rather than inventing a missing fact.</w:t>
      </w:r>
    </w:p>
    <w:p>
      <w:pPr>
        <w:pStyle w:val="Heading3"/>
      </w:pPr>
      <w:r>
        <w:t>W4 Apply a new case independently</w:t>
      </w:r>
    </w:p>
    <w:p>
      <w:r>
        <w:t>Methods names a dataset and metric, but not whether near-duplicate sources cross the split. What detail matters?</w:t>
      </w:r>
    </w:p>
    <w:p>
      <w:r>
        <w:t>Teacher explanation: Describe grouping/deduplication and exact split assignment, including related examples. File names alone do not establish independence.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detailed methods section can reveal limitations; it does not guarantee a correct design. The new case should test this particular mechanism rather than merely restate the original result.</w:t>
      </w:r>
    </w:p>
    <w:p>
      <w:pPr>
        <w:pStyle w:val="Heading3"/>
      </w:pPr>
      <w:r>
        <w:t>Independent assessment and fresh retry</w:t>
      </w:r>
    </w:p>
    <w:p>
      <w:r>
        <w:t>W4: Describe grouping/deduplication and exact split assignment, including related examples. File names alone do not establish independence. Require intermediate reasoning and the stated scope. Fresh retry: A study reports a test without its null or assumptions. Expected reasoning: Add null model, statistic, tail rule, threshold and independence/exchangeability assumptions; do not label p-values self-explanatory. If students need support, record it and reassess with another new case rather than awarding independence to a copied answer.</w:t>
      </w:r>
    </w:p>
    <w:p>
      <w:pPr>
        <w:pStyle w:val="Heading3"/>
      </w:pPr>
      <w:r>
        <w:t>Assess independent transfer</w:t>
      </w:r>
    </w:p>
    <w:p>
      <w:r>
        <w:t>Selected case: Methods names a dataset and metric, but not whether near-duplicate sources cross the split. What detail matters?</w:t>
      </w:r>
    </w:p>
    <w:p>
      <w:pPr>
        <w:pStyle w:val="Heading3"/>
      </w:pPr>
      <w:r>
        <w:t>Selected case answer</w:t>
      </w:r>
    </w:p>
    <w:p>
      <w:r>
        <w:t>Teacher explanation: Describe grouping/deduplication and exact split assignment, including related examples. File names alone do not establish independence.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Writing results and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ai-7/31, ai-7/33,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writing the methods section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Methods says used AI on data and got good scores; code and split are absent. Show the intermediate steps and give the conclusion with its scope.</w:t>
      </w:r>
    </w:p>
    <w:p>
      <w:r>
        <w:t>Reasoned practice answer: Teacher explanation: It omits model/procedure version, data identity, units/splits, baseline, metric and scoring. Reproduction and validity cannot be assessed from the description.</w:t>
      </w:r>
    </w:p>
    <w:p>
      <w:r>
        <w:t>Check every learner before discussion: Use the worked case for Writing the methods section. Proposed explanation: “The worked result establishes every future case”. Decide whether this explanation is supported. Point to the step or supplied fact that decides; explain your repair if needed.</w:t>
      </w:r>
    </w:p>
    <w:p>
      <w:r>
        <w:t>Misconception repair: A detailed methods section can reveal limitations; it does not guarantee a correct design.</w:t>
      </w:r>
    </w:p>
    <w:p>
      <w:r>
        <w:t>Support: read the exact case aloud, enlarge the labelled picture, supply input cards and model only the first deciding step. Accept a spoken explanation or drawing; retain the reasoning goal.</w:t>
      </w:r>
    </w:p>
    <w:p>
      <w:r>
        <w:t>Extension: Change the rule to length greater than 4. Require a prediction and a reason before comparing. Expected result: Pine becomes short; willow stays long and oak stays short. Reason: The equality case distinguishes the two procedures.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