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ai-7/34</w:t>
      </w:r>
    </w:p>
    <w:p>
      <w:pPr>
        <w:pStyle w:val="Title"/>
      </w:pPr>
      <w:r>
        <w:t>Final project manuscript</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final project manuscript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Independent reproduction check</w:t>
      </w:r>
    </w:p>
    <w:p>
      <w:r>
        <w:t>Without opening the old lesson, explain one key idea from Independent reproduction check. Give an example and a mistake that the idea helps you avoid.</w:t>
      </w:r>
    </w:p>
    <w:p>
      <w:r>
        <w:t>Look for: Explain the mechanism and terminology of independent reproduction check</w:t>
      </w:r>
    </w:p>
    <w:p>
      <w:r>
        <w:t>Reference example, not the only acceptable wording: Teacher explanation: Independent reproduction checks whether another operator can use the recorded artifacts to recover the stated computation without hidden help. Provide manifest, fixture data, code, environment and expected metric definition. Record assistance and mismatches; reproduction is not new-data replication.</w:t>
      </w:r>
    </w:p>
    <w:p>
      <w:pPr>
        <w:pStyle w:val="Heading3"/>
      </w:pPr>
      <w:r>
        <w:t>Writing results and limitations</w:t>
      </w:r>
    </w:p>
    <w:p>
      <w:r>
        <w:t>Without opening the old lesson, explain one key idea from Writing results and limitations. Give an example and a mistake that the idea helps you avoid.</w:t>
      </w:r>
    </w:p>
    <w:p>
      <w:r>
        <w:t>Look for: Explain the mechanism and terminology of writing results and limitations</w:t>
      </w:r>
    </w:p>
    <w:p>
      <w:r>
        <w:t>Reference example, not the only acceptable wording: Teacher explanation: Results and limitations should state observed estimates before interpreting them. Separate measured comparisons from causal or deployment claims. Give counts, denominators, effect sizes, valid uncertainty and failed conditions. State missing evidence and preserve the original primary outcome.</w:t>
      </w:r>
    </w:p>
    <w:p>
      <w:pPr>
        <w:pStyle w:val="Heading3"/>
      </w:pPr>
      <w:r>
        <w:t>Negative results and claim revision</w:t>
      </w:r>
    </w:p>
    <w:p>
      <w:r>
        <w:t>Without opening the old lesson, explain one key idea from Negative results and claim revision. Give an example and a mistake that the idea helps you avoid.</w:t>
      </w:r>
    </w:p>
    <w:p>
      <w:r>
        <w:t>Look for: Explain the mechanism and terminology of negative results and claim revision</w:t>
      </w:r>
    </w:p>
    <w:p>
      <w:r>
        <w:t>Reference example, not the only acceptable wording: Teacher explanation: Negative results report that the evidence did not meet a declared expectation. They can reveal design limits or useful constraints without proving no effect anywhere. Compare results with the original criterion and uncertainty assumptions. Preserve the failed hypothesis, discuss plausible mechanisms and label revised questions as new work.</w:t>
      </w:r>
    </w:p>
    <w:p>
      <w:r>
        <w:t>Two 45-minute sessions. A final manuscript integrates question, methods, results, limitations and reproducibility. Each table and claim should point to the correct run.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final project manuscript</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final project manuscript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A final manuscript integrates question, methods, results, limitations and reproducibility. Each table and claim should point to the correct run.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Audit consistency across abstract, figures, raw results and artifact manifest. Remove unsupported universal claims; label exploratory analyses and unassessed outcomes.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Manuscript audit</w:t>
            </w:r>
          </w:p>
        </w:tc>
        <w:tc>
          <w:tcPr>
            <w:tcW w:type="dxa" w:w="5112"/>
          </w:tcPr>
          <w:p>
            <w:r>
              <w:t>A consistency check across research records and prose</w:t>
            </w:r>
          </w:p>
        </w:tc>
      </w:tr>
      <w:tr>
        <w:tc>
          <w:tcPr>
            <w:tcW w:type="dxa" w:w="5112"/>
          </w:tcPr>
          <w:p>
            <w:r>
              <w:t>Run linkage</w:t>
            </w:r>
          </w:p>
        </w:tc>
        <w:tc>
          <w:tcPr>
            <w:tcW w:type="dxa" w:w="5112"/>
          </w:tcPr>
          <w:p>
            <w:r>
              <w:t>Connecting reported numbers to exact results</w:t>
            </w:r>
          </w:p>
        </w:tc>
      </w:tr>
      <w:tr>
        <w:tc>
          <w:tcPr>
            <w:tcW w:type="dxa" w:w="5112"/>
          </w:tcPr>
          <w:p>
            <w:r>
              <w:t>Evidence alignment</w:t>
            </w:r>
          </w:p>
        </w:tc>
        <w:tc>
          <w:tcPr>
            <w:tcW w:type="dxa" w:w="5112"/>
          </w:tcPr>
          <w:p>
            <w:r>
              <w:t>Agreement between claims and their supporting artifacts</w:t>
            </w:r>
          </w:p>
        </w:tc>
      </w:tr>
    </w:tbl>
    <w:p>
      <w:pPr>
        <w:pStyle w:val="Heading3"/>
      </w:pPr>
      <w:r>
        <w:t>Final project manuscript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Abstract says100% success; results table shows18/20, and two failures are omitted from the figure.</w:t>
            </w:r>
          </w:p>
        </w:tc>
        <w:tc>
          <w:tcPr>
            <w:tcW w:type="dxa" w:w="3408"/>
          </w:tcPr>
          <w:p>
            <w:r>
              <w:t>Audit consistency across abstract, figures, raw results and artifact manifest. Remove unsupported universal claims; label exploratory analyses and unassessed outcomes.</w:t>
            </w:r>
          </w:p>
        </w:tc>
        <w:tc>
          <w:tcPr>
            <w:tcW w:type="dxa" w:w="3408"/>
          </w:tcPr>
          <w:p>
            <w:r>
              <w:t>Correct to90% over20 with two failures; restore figure and align abstract/table/run. Do not hide failures to preserve the headline.</w:t>
            </w:r>
          </w:p>
        </w:tc>
      </w:tr>
    </w:tbl>
    <w:p>
      <w:r>
        <w:t>The figure connects this chapter's worked input, declared procedure and result. Read the complete worked reasoning for qualifiers and intermediate steps; the abbreviated labels do not replace that reasoning.</w:t>
      </w:r>
    </w:p>
    <w:p>
      <w:r>
        <w:t>Guided: Correct to90% over20 with two failures; restore figure and align abstract/table/run. Do not hide failures to preserve the headline. Qualification: A manuscript is ready only when its claims and artifacts align; formatting alone cannot certify evidence.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Abstract says100% success; results table shows18/20, and two failures are omitted from the figure.</w:t>
      </w:r>
    </w:p>
    <w:p>
      <w:r>
        <w:t>Correct to90% over20 with two failures; restore figure and align abstract/table/run. Do not hide failures to preserve the headline.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Final project manuscript</w:t>
      </w:r>
    </w:p>
    <w:p>
      <w:r>
        <w:t>Build a manuscript from claim to record. A capstone manuscript compares two frozen pattern classifiers on ten reserved cases.</w:t>
      </w:r>
    </w:p>
    <w:p>
      <w:pPr>
        <w:pStyle w:val="Heading3"/>
      </w:pPr>
      <w:r>
        <w:t>The facts we will use</w:t>
      </w:r>
    </w:p>
    <w:p>
      <w:r>
        <w:t>A is correct on 7/10; B on 8/10. All cases are indoor, from five plants with two views each.</w:t>
      </w:r>
    </w:p>
    <w:p>
      <w:r>
        <w:drawing>
          <wp:inline xmlns:a="http://schemas.openxmlformats.org/drawingml/2006/main" xmlns:pic="http://schemas.openxmlformats.org/drawingml/2006/picture">
            <wp:extent cx="5486400" cy="2641600"/>
            <wp:docPr id="1" name="Picture 1" descr="Indoor capstone photo outcomes"/>
            <wp:cNvGraphicFramePr>
              <a:graphicFrameLocks noChangeAspect="1"/>
            </wp:cNvGraphicFramePr>
            <a:graphic>
              <a:graphicData uri="http://schemas.openxmlformats.org/drawingml/2006/picture">
                <pic:pic>
                  <pic:nvPicPr>
                    <pic:cNvPr id="0" name="academy-detail-ai-7-34.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Final project manuscript. State bounded claim: B adds one correct photo on this indoor set.. Describe dependence: Ten photos come from five plants; report the grouping.. Present results: Show 70% and 80% with counts and case-level outcomes.. Preserve limitations: Do not claim outdoor robustness or ten independent plants."/>
            <wp:cNvGraphicFramePr>
              <a:graphicFrameLocks noChangeAspect="1"/>
            </wp:cNvGraphicFramePr>
            <a:graphic>
              <a:graphicData uri="http://schemas.openxmlformats.org/drawingml/2006/picture">
                <pic:pic>
                  <pic:nvPicPr>
                    <pic:cNvPr id="0" name="academy-visual-ai-7-34.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bounded claim</w:t>
            </w:r>
          </w:p>
        </w:tc>
        <w:tc>
          <w:tcPr>
            <w:tcW w:type="dxa" w:w="5112"/>
          </w:tcPr>
          <w:p>
            <w:r>
              <w:t>B adds one correct photo on this indoor set.</w:t>
            </w:r>
          </w:p>
        </w:tc>
      </w:tr>
      <w:tr>
        <w:tc>
          <w:tcPr>
            <w:tcW w:type="dxa" w:w="5112"/>
          </w:tcPr>
          <w:p>
            <w:r>
              <w:t>2. Describe dependence</w:t>
            </w:r>
          </w:p>
        </w:tc>
        <w:tc>
          <w:tcPr>
            <w:tcW w:type="dxa" w:w="5112"/>
          </w:tcPr>
          <w:p>
            <w:r>
              <w:t>Ten photos come from five plants; report the grouping.</w:t>
            </w:r>
          </w:p>
        </w:tc>
      </w:tr>
      <w:tr>
        <w:tc>
          <w:tcPr>
            <w:tcW w:type="dxa" w:w="5112"/>
          </w:tcPr>
          <w:p>
            <w:r>
              <w:t>3. Present results</w:t>
            </w:r>
          </w:p>
        </w:tc>
        <w:tc>
          <w:tcPr>
            <w:tcW w:type="dxa" w:w="5112"/>
          </w:tcPr>
          <w:p>
            <w:r>
              <w:t>Show 70% and 80% with counts and case-level outcomes.</w:t>
            </w:r>
          </w:p>
        </w:tc>
      </w:tr>
      <w:tr>
        <w:tc>
          <w:tcPr>
            <w:tcW w:type="dxa" w:w="5112"/>
          </w:tcPr>
          <w:p>
            <w:r>
              <w:t>4. Preserve limitations</w:t>
            </w:r>
          </w:p>
        </w:tc>
        <w:tc>
          <w:tcPr>
            <w:tcW w:type="dxa" w:w="5112"/>
          </w:tcPr>
          <w:p>
            <w:r>
              <w:t>Do not claim outdoor robustness or ten independent plants.</w:t>
            </w:r>
          </w:p>
        </w:tc>
      </w:tr>
    </w:tbl>
    <w:p>
      <w:r>
        <w:t>Match each pictured step to the supplied facts. This is a worked teaching case, not an independent assessment.</w:t>
      </w:r>
    </w:p>
    <w:p>
      <w:pPr>
        <w:pStyle w:val="Heading3"/>
      </w:pPr>
      <w:r>
        <w:t>Why this result follows</w:t>
      </w:r>
    </w:p>
    <w:p>
      <w:r>
        <w:t>A final manuscript aligns question, procedure, evidence and scope. Every figure and conclusion should point back to the records that support it.</w:t>
      </w:r>
    </w:p>
    <w:p>
      <w:pPr>
        <w:pStyle w:val="Heading3"/>
      </w:pPr>
      <w:r>
        <w:t>What this example does not establish</w:t>
      </w:r>
    </w:p>
    <w:p>
      <w:r>
        <w:t>No population superiority or significance claim is supplied; dependence and sample coverage need explicit treatment.</w:t>
      </w:r>
    </w:p>
    <w:p>
      <w:pPr>
        <w:pStyle w:val="Heading3"/>
      </w:pPr>
      <w:r>
        <w:t>Change one thing in the pictured case</w:t>
      </w:r>
    </w:p>
    <w:p>
      <w:r>
        <w:t>Change: The abstract calls the study a test on ten independent plants.</w:t>
      </w:r>
    </w:p>
    <w:p>
      <w:r>
        <w:t>Prediction: Correct it to five plants with two views each.</w:t>
      </w:r>
    </w:p>
    <w:p>
      <w:r>
        <w:t>Reason: The source-object count, not the photo count, defines the independent plants.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Abstract says100% success; results table shows18/20, and two failures are omitted from the figure. Show the intermediate steps and give the conclusion with its scope.</w:t>
      </w:r>
    </w:p>
    <w:p>
      <w:r>
        <w:t>Teacher check: Teacher explanation: Correct to90% over20 with two failures; restore figure and align abstract/table/run. Do not hide failures to preserve the headline.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Final project manuscript. Proposed explanation: “The worked result establishes every future case”. Decide whether this explanation is supported. Point to the step or supplied fact that decides; explain your repair if needed.</w:t>
      </w:r>
    </w:p>
    <w:p>
      <w:r>
        <w:t>Expected correction: A manuscript is ready only when its claims and artifacts align; formatting alone cannot certify evidence.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Connect the manuscript’s 7/10 and 8/10 scores to the five-plant grouping. Which abstract claim must be corrected if it says ten independent plants?</w:t>
      </w:r>
    </w:p>
    <w:p>
      <w:pPr>
        <w:pStyle w:val="Heading3"/>
      </w:pPr>
      <w:r>
        <w:t>Reasoned teacher answer</w:t>
      </w:r>
    </w:p>
    <w:p>
      <w:r>
        <w:t>B adds one correct photo on this indoor set. Ten photos come from five plants; report the grouping. Show 70% and 80% with counts and case-level outcomes. Do not claim outdoor robustness or ten independent plants. Changed case: Correct it to five plants with two views each. The source-object count, not the photo count, defines the independent plants.</w:t>
      </w:r>
    </w:p>
    <w:p>
      <w:r>
        <w:t>Changed-case reasoning: Correct it to five plants with two views each. The source-object count, not the photo count, defines the independent plants.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manuscript is ready only when its claims and artifacts align; formatting alone cannot certify evidence.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Correct to90% over20 with two failures; restore figure and align abstract/table/run. Do not hide failures to preserve the headline. Qualification: A manuscript is ready only when its claims and artifacts align; formatting alone cannot certify evidence.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 final manuscript integrates question, methods, results, limitations and reproducibility. Each table and claim should point to the correct run. Audit consistency across abstract, figures, raw results and artifact manifest. Remove unsupported universal claims; label exploratory analyses and unassessed outcomes.</w:t>
      </w:r>
    </w:p>
    <w:p>
      <w:pPr>
        <w:pStyle w:val="Heading3"/>
      </w:pPr>
      <w:r>
        <w:t>W2 Trace the worked case</w:t>
      </w:r>
    </w:p>
    <w:p>
      <w:r>
        <w:t>Abstract says100% success; results table shows18/20, and two failures are omitted from the figure. Show the intermediate steps and give the conclusion with its scope.</w:t>
      </w:r>
    </w:p>
    <w:p>
      <w:r>
        <w:t>Teacher explanation: Correct to90% over20 with two failures; restore figure and align abstract/table/run. Do not hide failures to preserve the headline.</w:t>
      </w:r>
    </w:p>
    <w:p>
      <w:pPr>
        <w:pStyle w:val="Heading3"/>
      </w:pPr>
      <w:r>
        <w:t>W3 Audit the limit</w:t>
      </w:r>
    </w:p>
    <w:p>
      <w:r>
        <w:t>A report omits this qualification: A manuscript is ready only when its claims and artifacts align; formatting alone cannot certify evidence. Explain how omitting it could change a reader's interpretation, and write an accurate replacement.</w:t>
      </w:r>
    </w:p>
    <w:p>
      <w:r>
        <w:t>Teacher explanation: A manuscript is ready only when its claims and artifacts align; formatting alone cannot certify evidence. State the observed result separately from the unverified or out-of-scope claim; preserve the original evidence rather than inventing a missing fact.</w:t>
      </w:r>
    </w:p>
    <w:p>
      <w:pPr>
        <w:pStyle w:val="Heading3"/>
      </w:pPr>
      <w:r>
        <w:t>W4 Apply a new case independently</w:t>
      </w:r>
    </w:p>
    <w:p>
      <w:r>
        <w:t>Manuscript says12 evaluated cases, raw record has10 completed and2 missing with8 passes. Correct the summary.</w:t>
      </w:r>
    </w:p>
    <w:p>
      <w:r>
        <w:t>Teacher explanation: 8/10=80% completed pass, coverage10/12 and2 unassessed; state all denominators. Do not imply12 observed outcomes.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manuscript is ready only when its claims and artifacts align; formatting alone cannot certify evidence. The new case should test this particular mechanism rather than merely restate the original result.</w:t>
      </w:r>
    </w:p>
    <w:p>
      <w:pPr>
        <w:pStyle w:val="Heading3"/>
      </w:pPr>
      <w:r>
        <w:t>Independent assessment and fresh retry</w:t>
      </w:r>
    </w:p>
    <w:p>
      <w:r>
        <w:t>W4: 8/10=80% completed pass, coverage10/12 and2 unassessed; state all denominators. Do not imply12 observed outcomes. Require intermediate reasoning and the stated scope. Fresh retry: Figure labels old corpus version while methods uses new one. Expected reasoning: Trace which run generated it, correct the version linkage and rebuild mismatched figures if needed. If students need support, record it and reassess with another new case rather than awarding independence to a copied answer.</w:t>
      </w:r>
    </w:p>
    <w:p>
      <w:pPr>
        <w:pStyle w:val="Heading3"/>
      </w:pPr>
      <w:r>
        <w:t>Assess independent transfer</w:t>
      </w:r>
    </w:p>
    <w:p>
      <w:r>
        <w:t>Selected case: Manuscript says12 evaluated cases, raw record has10 completed and2 missing with8 passes. Correct the summary.</w:t>
      </w:r>
    </w:p>
    <w:p>
      <w:pPr>
        <w:pStyle w:val="Heading3"/>
      </w:pPr>
      <w:r>
        <w:t>Selected case answer</w:t>
      </w:r>
    </w:p>
    <w:p>
      <w:r>
        <w:t>Teacher explanation: 8/10=80% completed pass, coverage10/12 and2 unassessed; state all denominators. Do not imply12 observed outcomes.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For Reproducible AI Research Study, use this week’s independent task as a rehearsal for the final evidence pack: Manuscript says12 evaluated cases, raw record has10 completed and2 missing with8 passes. Correct the summary. Keep actual observations separate from expected results, preserve failures, compare a baseline and explain the limits.</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Presentation and challenge session.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final project manuscript</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Abstract says100% success; results table shows18/20, and two failures are omitted from the figure. Show the intermediate steps and give the conclusion with its scope.</w:t>
      </w:r>
    </w:p>
    <w:p>
      <w:r>
        <w:t>Reasoned practice answer: Teacher explanation: Correct to90% over20 with two failures; restore figure and align abstract/table/run. Do not hide failures to preserve the headline.</w:t>
      </w:r>
    </w:p>
    <w:p>
      <w:r>
        <w:t>Check every learner before discussion: Use the worked case for Final project manuscript. Proposed explanation: “The worked result establishes every future case”. Decide whether this explanation is supported. Point to the step or supplied fact that decides; explain your repair if needed.</w:t>
      </w:r>
    </w:p>
    <w:p>
      <w:r>
        <w:t>Misconception repair: A manuscript is ready only when its claims and artifacts align; formatting alone cannot certify evidence.</w:t>
      </w:r>
    </w:p>
    <w:p>
      <w:r>
        <w:t>Support: read the exact case aloud, enlarge the labelled picture, supply input cards and model only the first deciding step. Accept a spoken explanation or drawing; retain the reasoning goal.</w:t>
      </w:r>
    </w:p>
    <w:p>
      <w:r>
        <w:t>Extension: The abstract calls the study a test on ten independent plants. Require a prediction and a reason before comparing. Expected result: Correct it to five plants with two views each. Reason: The source-object count, not the photo count, defines the independent plants.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