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ai-7/36</w:t>
      </w:r>
    </w:p>
    <w:p>
      <w:pPr>
        <w:pStyle w:val="Title"/>
      </w:pPr>
      <w:r>
        <w:t>Research defense and next questions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research defense and next questions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Presentation and challenge session</w:t>
      </w:r>
    </w:p>
    <w:p>
      <w:r>
        <w:t>Without opening the old lesson, explain one key idea from Presentation and challenge session. Give an example and a mistake that the idea helps you avoid.</w:t>
      </w:r>
    </w:p>
    <w:p>
      <w:r>
        <w:t>Look for: Explain the mechanism and terminology of presentation and challenge session</w:t>
      </w:r>
    </w:p>
    <w:p>
      <w:r>
        <w:t>Reference example, not the only acceptable wording: Teacher explanation: A presentation should make the evidence easy to challenge. Show the baseline, scope, negative cases and uncertainties instead of only a best example. Use a short sequence:question, design, primary result, failure, limitation, next question. Answer unfamiliar challenges by locating evidence or stating it is missing.</w:t>
      </w:r>
    </w:p>
    <w:p>
      <w:pPr>
        <w:pStyle w:val="Heading3"/>
      </w:pPr>
      <w:r>
        <w:t>Independent reproduction check</w:t>
      </w:r>
    </w:p>
    <w:p>
      <w:r>
        <w:t>Without opening the old lesson, explain one key idea from Independent reproduction check. Give an example and a mistake that the idea helps you avoid.</w:t>
      </w:r>
    </w:p>
    <w:p>
      <w:r>
        <w:t>Look for: Explain the mechanism and terminology of independent reproduction check</w:t>
      </w:r>
    </w:p>
    <w:p>
      <w:r>
        <w:t>Reference example, not the only acceptable wording: Teacher explanation: Independent reproduction checks whether another operator can use the recorded artifacts to recover the stated computation without hidden help. Provide manifest, fixture data, code, environment and expected metric definition. Record assistance and mismatches; reproduction is not new-data replication.</w:t>
      </w:r>
    </w:p>
    <w:p>
      <w:pPr>
        <w:pStyle w:val="Heading3"/>
      </w:pPr>
      <w:r>
        <w:t>Writing the methods section</w:t>
      </w:r>
    </w:p>
    <w:p>
      <w:r>
        <w:t>Without opening the old lesson, explain one key idea from Writing the methods section. Give an example and a mistake that the idea helps you avoid.</w:t>
      </w:r>
    </w:p>
    <w:p>
      <w:r>
        <w:t>Look for: Explain the mechanism and terminology of writing the methods section</w:t>
      </w:r>
    </w:p>
    <w:p>
      <w:r>
        <w:t>Reference example, not the only acceptable wording: Teacher explanation: A methods section should let a reader reconstruct the design and computation. Detail should explain choices that affect evidence. Report question, units, sampling, permissions, data roles, baseline, procedure, metrics, uncertainty assumptions, missing/exclusion handling and versions. Distinguish prespecified and later changes.</w:t>
      </w:r>
    </w:p>
    <w:p>
      <w:r>
        <w:t>Two 45-minute sessions. A research defense distinguishes what was learned, what failed and which next question is justified. A complete investigation can end with a limited or negative finding.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research defense and next questions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research defense and next questions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research defense distinguishes what was learned, what failed and which next question is justified. A complete investigation can end with a limited or negative finding.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Present the frozen question, credible baseline, unit design, primary analysis, uncertainty assumptions, failures and reproduction record. Propose next work that resolves a named gap with new evidence.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Research defense</w:t>
            </w:r>
          </w:p>
        </w:tc>
        <w:tc>
          <w:tcPr>
            <w:tcW w:type="dxa" w:w="5112"/>
          </w:tcPr>
          <w:p>
            <w:r>
              <w:t>A justified account of methods, findings and limits</w:t>
            </w:r>
          </w:p>
        </w:tc>
      </w:tr>
      <w:tr>
        <w:tc>
          <w:tcPr>
            <w:tcW w:type="dxa" w:w="5112"/>
          </w:tcPr>
          <w:p>
            <w:r>
              <w:t>Next question</w:t>
            </w:r>
          </w:p>
        </w:tc>
        <w:tc>
          <w:tcPr>
            <w:tcW w:type="dxa" w:w="5112"/>
          </w:tcPr>
          <w:p>
            <w:r>
              <w:t>A new bounded inquiry motivated by a gap</w:t>
            </w:r>
          </w:p>
        </w:tc>
      </w:tr>
      <w:tr>
        <w:tc>
          <w:tcPr>
            <w:tcW w:type="dxa" w:w="5112"/>
          </w:tcPr>
          <w:p>
            <w:r>
              <w:t>Negative finding</w:t>
            </w:r>
          </w:p>
        </w:tc>
        <w:tc>
          <w:tcPr>
            <w:tcW w:type="dxa" w:w="5112"/>
          </w:tcPr>
          <w:p>
            <w:r>
              <w:t>A result failing the declared expectation</w:t>
            </w:r>
          </w:p>
        </w:tc>
      </w:tr>
    </w:tbl>
    <w:p>
      <w:pPr>
        <w:pStyle w:val="Heading3"/>
      </w:pPr>
      <w:r>
        <w:t>Research defense and next questions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shows candidate12/16 versus baseline11/16; replay matches; no fresh population sample or user study.</w:t>
            </w:r>
          </w:p>
        </w:tc>
        <w:tc>
          <w:tcPr>
            <w:tcW w:type="dxa" w:w="3408"/>
          </w:tcPr>
          <w:p>
            <w:r>
              <w:t>Present the frozen question, credible baseline, unit design, primary analysis, uncertainty assumptions, failures and reproduction record. Propose next work that resolves a named gap with new evidence.</w:t>
            </w:r>
          </w:p>
        </w:tc>
        <w:tc>
          <w:tcPr>
            <w:tcW w:type="dxa" w:w="3408"/>
          </w:tcPr>
          <w:p>
            <w:r>
              <w:t>75% versus68.75%, gain6.25 points in16 cases; replay supports computational consistency. Broader usefulness and generalisation remain untested.</w:t>
            </w:r>
          </w:p>
        </w:tc>
      </w:tr>
    </w:tbl>
    <w:p>
      <w:r>
        <w:t>The figure connects this chapter's worked input, declared procedure and result. Read the complete worked reasoning for qualifiers and intermediate steps; the abbreviated labels do not replace that reasoning.</w:t>
      </w:r>
    </w:p>
    <w:p>
      <w:r>
        <w:t>Guided: 75% versus68.75%, gain6.25 points in16 cases; replay supports computational consistency. Broader usefulness and generalisation remain untested. Qualification: The next question follows evidence gaps; it must not be presented as an answer already obtained.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Study shows candidate12/16 versus baseline11/16; replay matches; no fresh population sample or user study.</w:t>
      </w:r>
    </w:p>
    <w:p>
      <w:r>
        <w:t>75% versus68.75%, gain6.25 points in16 cases; replay supports computational consistency. Broader usefulness and generalisation remain untested.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Research defense and next questions</w:t>
      </w:r>
    </w:p>
    <w:p>
      <w:r>
        <w:t>Defend the next research question. A research defence identifies a observed weakness and a testable follow-up.</w:t>
      </w:r>
    </w:p>
    <w:p>
      <w:pPr>
        <w:pStyle w:val="Heading3"/>
      </w:pPr>
      <w:r>
        <w:t>The facts we will use</w:t>
      </w:r>
    </w:p>
    <w:p>
      <w:r>
        <w:t>A frozen model is correct on 8/10 clear images and 4/10 shaded images. Source objects are grouped within each condition.</w:t>
      </w:r>
    </w:p>
    <w:p>
      <w:r>
        <w:drawing>
          <wp:inline xmlns:a="http://schemas.openxmlformats.org/drawingml/2006/main" xmlns:pic="http://schemas.openxmlformats.org/drawingml/2006/picture">
            <wp:extent cx="5486400" cy="2641600"/>
            <wp:docPr id="1" name="Picture 1" descr="Defence: different condition slices"/>
            <wp:cNvGraphicFramePr>
              <a:graphicFrameLocks noChangeAspect="1"/>
            </wp:cNvGraphicFramePr>
            <a:graphic>
              <a:graphicData uri="http://schemas.openxmlformats.org/drawingml/2006/picture">
                <pic:pic>
                  <pic:nvPicPr>
                    <pic:cNvPr id="0" name="academy-detail-ai-7-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search defense and next questions. State slice outcomes: Clear is 80%; shaded is 40%.. Limit the interpretation: Shade sensitivity is plausible, but camera or object differences may also matter.. Design follow-up: Photograph the same held-out objects under both light conditions using one camera and fixed scoring."/>
            <wp:cNvGraphicFramePr>
              <a:graphicFrameLocks noChangeAspect="1"/>
            </wp:cNvGraphicFramePr>
            <a:graphic>
              <a:graphicData uri="http://schemas.openxmlformats.org/drawingml/2006/picture">
                <pic:pic>
                  <pic:nvPicPr>
                    <pic:cNvPr id="0" name="academy-visual-ai-7-36.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slice outcomes</w:t>
            </w:r>
          </w:p>
        </w:tc>
        <w:tc>
          <w:tcPr>
            <w:tcW w:type="dxa" w:w="5112"/>
          </w:tcPr>
          <w:p>
            <w:r>
              <w:t>Clear is 80%; shaded is 40%.</w:t>
            </w:r>
          </w:p>
        </w:tc>
      </w:tr>
      <w:tr>
        <w:tc>
          <w:tcPr>
            <w:tcW w:type="dxa" w:w="5112"/>
          </w:tcPr>
          <w:p>
            <w:r>
              <w:t>2. Limit the interpretation</w:t>
            </w:r>
          </w:p>
        </w:tc>
        <w:tc>
          <w:tcPr>
            <w:tcW w:type="dxa" w:w="5112"/>
          </w:tcPr>
          <w:p>
            <w:r>
              <w:t>Shade sensitivity is plausible, but camera or object differences may also matter.</w:t>
            </w:r>
          </w:p>
        </w:tc>
      </w:tr>
      <w:tr>
        <w:tc>
          <w:tcPr>
            <w:tcW w:type="dxa" w:w="5112"/>
          </w:tcPr>
          <w:p>
            <w:r>
              <w:t>3. Design follow-up</w:t>
            </w:r>
          </w:p>
        </w:tc>
        <w:tc>
          <w:tcPr>
            <w:tcW w:type="dxa" w:w="5112"/>
          </w:tcPr>
          <w:p>
            <w:r>
              <w:t>Photograph the same held-out objects under both light conditions using one camera and fixed scoring.</w:t>
            </w:r>
          </w:p>
        </w:tc>
      </w:tr>
    </w:tbl>
    <w:p>
      <w:r>
        <w:t>Match each pictured step to the supplied facts. This is a worked teaching case, not an independent assessment.</w:t>
      </w:r>
    </w:p>
    <w:p>
      <w:pPr>
        <w:pStyle w:val="Heading3"/>
      </w:pPr>
      <w:r>
        <w:t>Why this result follows</w:t>
      </w:r>
    </w:p>
    <w:p>
      <w:r>
        <w:t>A defence should explain results, uncertainty and what would discriminate between explanations next. A controlled paired follow-up is more informative than simply collecting extra easy images.</w:t>
      </w:r>
    </w:p>
    <w:p>
      <w:pPr>
        <w:pStyle w:val="Heading3"/>
      </w:pPr>
      <w:r>
        <w:t>What this example does not establish</w:t>
      </w:r>
    </w:p>
    <w:p>
      <w:r>
        <w:t>Even a paired follow-up needs adequate independent objects and justified analysis; no causal conclusion is claimed yet.</w:t>
      </w:r>
    </w:p>
    <w:p>
      <w:pPr>
        <w:pStyle w:val="Heading3"/>
      </w:pPr>
      <w:r>
        <w:t>Change one thing in the pictured case</w:t>
      </w:r>
    </w:p>
    <w:p>
      <w:r>
        <w:t>Change: Change cameras as well as lighting in the follow-up.</w:t>
      </w:r>
    </w:p>
    <w:p>
      <w:r>
        <w:t>Prediction: The design again entangles two conditions.</w:t>
      </w:r>
    </w:p>
    <w:p>
      <w:r>
        <w:t>Reason: A camera difference provides another explanation for any performance gap.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Study shows candidate12/16 versus baseline11/16; replay matches; no fresh population sample or user study. Show the intermediate steps and give the conclusion with its scope.</w:t>
      </w:r>
    </w:p>
    <w:p>
      <w:r>
        <w:t>Teacher check: Teacher explanation: 75% versus68.75%, gain6.25 points in16 cases; replay supports computational consistency. Broader usefulness and generalisation remain untested.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Research defense and next questions. Proposed explanation: “The worked result establishes every future case”. Decide whether this explanation is supported. Point to the step or supplied fact that decides; explain your repair if needed.</w:t>
      </w:r>
    </w:p>
    <w:p>
      <w:r>
        <w:t>Expected correction: The next question follows evidence gaps; it must not be presented as an answer already obtained.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the clear and shaded rates and identify alternative explanations. How does the same-object, one-camera follow-up help, and why does changing cameras again reintroduce confounding?</w:t>
      </w:r>
    </w:p>
    <w:p>
      <w:pPr>
        <w:pStyle w:val="Heading3"/>
      </w:pPr>
      <w:r>
        <w:t>Reasoned teacher answer</w:t>
      </w:r>
    </w:p>
    <w:p>
      <w:r>
        <w:t>Clear is 80%; shaded is 40%. Shade sensitivity is plausible, but camera or object differences may also matter. Photograph the same held-out objects under both light conditions using one camera and fixed scoring. Changed case: The design again entangles two conditions. A camera difference provides another explanation for any performance gap.</w:t>
      </w:r>
    </w:p>
    <w:p>
      <w:r>
        <w:t>Changed-case reasoning: The design again entangles two conditions. A camera difference provides another explanation for any performance gap.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The next question follows evidence gaps; it must not be presented as an answer already obtained.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75% versus68.75%, gain6.25 points in16 cases; replay supports computational consistency. Broader usefulness and generalisation remain untested. Qualification: The next question follows evidence gaps; it must not be presented as an answer already obtained.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research defense distinguishes what was learned, what failed and which next question is justified. A complete investigation can end with a limited or negative finding. Present the frozen question, credible baseline, unit design, primary analysis, uncertainty assumptions, failures and reproduction record. Propose next work that resolves a named gap with new evidence.</w:t>
      </w:r>
    </w:p>
    <w:p>
      <w:pPr>
        <w:pStyle w:val="Heading3"/>
      </w:pPr>
      <w:r>
        <w:t>W2 Trace the worked case</w:t>
      </w:r>
    </w:p>
    <w:p>
      <w:r>
        <w:t>Study shows candidate12/16 versus baseline11/16; replay matches; no fresh population sample or user study. Show the intermediate steps and give the conclusion with its scope.</w:t>
      </w:r>
    </w:p>
    <w:p>
      <w:r>
        <w:t>Teacher explanation: 75% versus68.75%, gain6.25 points in16 cases; replay supports computational consistency. Broader usefulness and generalisation remain untested.</w:t>
      </w:r>
    </w:p>
    <w:p>
      <w:pPr>
        <w:pStyle w:val="Heading3"/>
      </w:pPr>
      <w:r>
        <w:t>W3 Audit the limit</w:t>
      </w:r>
    </w:p>
    <w:p>
      <w:r>
        <w:t>A report omits this qualification: The next question follows evidence gaps; it must not be presented as an answer already obtained. Explain how omitting it could change a reader's interpretation, and write an accurate replacement.</w:t>
      </w:r>
    </w:p>
    <w:p>
      <w:r>
        <w:t>Teacher explanation: The next question follows evidence gaps; it must not be presented as an answer already obtained. State the observed result separately from the unverified or out-of-scope claim; preserve the original evidence rather than inventing a missing fact.</w:t>
      </w:r>
    </w:p>
    <w:p>
      <w:pPr>
        <w:pStyle w:val="Heading3"/>
      </w:pPr>
      <w:r>
        <w:t>W4 Apply a new case independently</w:t>
      </w:r>
    </w:p>
    <w:p>
      <w:r>
        <w:t>Project candidate9/12, baseline10/12; reproduction matches. State result and a useful next question.</w:t>
      </w:r>
    </w:p>
    <w:p>
      <w:r>
        <w:t>Teacher explanation: 75% versus83.333%, candidate lower8.333 points. Investigate recorded failure conditions with a revised prespecified method and fresh reserved cases; do not erase the negative result.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The next question follows evidence gaps; it must not be presented as an answer already obtained. The new case should test this particular mechanism rather than merely restate the original result.</w:t>
      </w:r>
    </w:p>
    <w:p>
      <w:pPr>
        <w:pStyle w:val="Heading3"/>
      </w:pPr>
      <w:r>
        <w:t>Independent assessment and fresh retry</w:t>
      </w:r>
    </w:p>
    <w:p>
      <w:r>
        <w:t>W4: 75% versus83.333%, candidate lower8.333 points. Investigate recorded failure conditions with a revised prespecified method and fresh reserved cases; do not erase the negative result. Require intermediate reasoning and the stated scope. Fresh retry: Both procedures8/10 and successful replay. Expected reasoning: Both80% in this sample; strict improvement not observed. Equivalence is not established without its own design. If students need support, record it and reassess with another new case rather than awarding independence to a copied answer.</w:t>
      </w:r>
    </w:p>
    <w:p>
      <w:pPr>
        <w:pStyle w:val="Heading3"/>
      </w:pPr>
      <w:r>
        <w:t>Assess independent transfer</w:t>
      </w:r>
    </w:p>
    <w:p>
      <w:r>
        <w:t>Selected case: Project candidate9/12, baseline10/12; reproduction matches. State result and a useful next question.</w:t>
      </w:r>
    </w:p>
    <w:p>
      <w:pPr>
        <w:pStyle w:val="Heading3"/>
      </w:pPr>
      <w:r>
        <w:t>Selected case answer</w:t>
      </w:r>
    </w:p>
    <w:p>
      <w:r>
        <w:t>Teacher explanation: 75% versus83.333%, candidate lower8.333 points. Investigate recorded failure conditions with a revised prespecified method and fresh reserved cases; do not erase the negative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Reproducible AI Research Study, use this week’s independent task as a rehearsal for the final evidence pack: Project candidate9/12, baseline10/12; reproduction matches. State result and a useful next question.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Investigate a bounded question with justified baselines, controlled experiments, uncertainty and reproducible evidence, then defend the findings and their limitations..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research defense and next questions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Study shows candidate12/16 versus baseline11/16; replay matches; no fresh population sample or user study. Show the intermediate steps and give the conclusion with its scope.</w:t>
      </w:r>
    </w:p>
    <w:p>
      <w:r>
        <w:t>Reasoned practice answer: Teacher explanation: 75% versus68.75%, gain6.25 points in16 cases; replay supports computational consistency. Broader usefulness and generalisation remain untested.</w:t>
      </w:r>
    </w:p>
    <w:p>
      <w:r>
        <w:t>Check every learner before discussion: Use the worked case for Research defense and next questions. Proposed explanation: “The worked result establishes every future case”. Decide whether this explanation is supported. Point to the step or supplied fact that decides; explain your repair if needed.</w:t>
      </w:r>
    </w:p>
    <w:p>
      <w:r>
        <w:t>Misconception repair: The next question follows evidence gaps; it must not be presented as an answer already obtained.</w:t>
      </w:r>
    </w:p>
    <w:p>
      <w:r>
        <w:t>Support: read the exact case aloud, enlarge the labelled picture, supply input cards and model only the first deciding step. Accept a spoken explanation or drawing; retain the reasoning goal.</w:t>
      </w:r>
    </w:p>
    <w:p>
      <w:r>
        <w:t>Extension: Change cameras as well as lighting in the follow-up. Require a prediction and a reason before comparing. Expected result: The design again entangles two conditions. Reason: A camera difference provides another explanation for any performance gap.</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