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ai-1/14</w:t>
      </w:r>
    </w:p>
    <w:p>
      <w:pPr>
        <w:pStyle w:val="Title"/>
      </w:pPr>
      <w:r>
        <w:t>Build a Human Classifier</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Learning from Examples</w:t>
      </w:r>
    </w:p>
    <w:p>
      <w:r>
        <w:t>Without opening the old lesson, explain one key idea from Learning from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Repeating Efficiently</w:t>
      </w:r>
    </w:p>
    <w:p>
      <w:r>
        <w:t>Without opening the old lesson, explain one key idea from Repeating Efficiently.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Construct both outcome paths for Constructing a classifier.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classroom rule labels anything with wings as a bird. Test a bat, a penguin and a toy aeroplane. Define the target independently, then propose a next step without pretending one visual clue solves biology.</w:t>
      </w:r>
    </w:p>
    <w:p>
      <w:pPr>
        <w:pStyle w:val="Heading1"/>
      </w:pPr>
      <w:r>
        <w:t>06. Solve the given case</w:t>
      </w:r>
    </w:p>
    <w:p>
      <w:r>
        <w:t>A human classifier uses has wheels means vehicle on a bicycle, wheelchair, toy car and boat.</w:t>
      </w:r>
    </w:p>
    <w:p>
      <w:r>
        <w:t>Apply the rule and identify a limitation.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a human classifier: three sides means triangle; four equal sides means square. Classify a three-sided card and a card whose corner is hidden. When should you pause?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Make the sorter's current decision boundary visible as a rule chart or feature map.</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classroom rule labels anything with wings as a bird. Test a bat, a penguin and a toy aeroplane. Define the target independently, then propose a next step without pretending one visual clue solves biology.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an input contract</w:t>
      </w:r>
    </w:p>
    <w:p>
      <w:r>
        <w:t>Write the complete Tower1 input contract. Give one accepted example and three different rejected examples, each with its reason. Explain why an accepted input does not have to be one of the examples used to fit the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Construct both outcome paths</w:t>
      </w:r>
    </w:p>
    <w:p>
      <w:r>
        <w:t>Write numbered instructions for Tower1, including input checks, the stopping path after a failed check, the threshold rule and the record to keep. Your partner must be able to use them without supplying an unstated rule.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Build a Human Classifier</w:t>
      </w:r>
    </w:p>
    <w:p>
      <w:r>
        <w:t>A fictional ribbon sorter uses a fixed instruction card called RibbonR.</w:t>
      </w:r>
    </w:p>
    <w:p>
      <w:r>
        <w:t>Valid input: whole-number length from 0 to 15 with unit cm.</w:t>
      </w:r>
    </w:p>
    <w:p>
      <w:r>
        <w:t>Predict long at least 9 cm; otherwise short. Missing, wrong-unit or out-of-range values request clarification.</w:t>
      </w:r>
    </w:p>
    <w:p>
      <w:r>
        <w:drawing>
          <wp:inline xmlns:a="http://schemas.openxmlformats.org/drawingml/2006/main" xmlns:pic="http://schemas.openxmlformats.org/drawingml/2006/picture">
            <wp:extent cx="5346057" cy="5943599"/>
            <wp:docPr id="1" name="Picture 1" descr="Build a Human Classifier. Input contract: Check that length is present, whole, within 0–15, and in cm.. Valid cases: 8 cm → short; 9 cm → long.. Invalid cases: 16 cm and blank length → clarification, not a forced label.. Keep records: Store input, contract result, rule version and prediction."/>
            <wp:cNvGraphicFramePr>
              <a:graphicFrameLocks noChangeAspect="1"/>
            </wp:cNvGraphicFramePr>
            <a:graphic>
              <a:graphicData uri="http://schemas.openxmlformats.org/drawingml/2006/picture">
                <pic:pic>
                  <pic:nvPicPr>
                    <pic:cNvPr id="0" name="academy-visual-ai-1-14.png"/>
                    <pic:cNvPicPr/>
                  </pic:nvPicPr>
                  <pic:blipFill>
                    <a:blip r:embed="rId9"/>
                    <a:stretch>
                      <a:fillRect/>
                    </a:stretch>
                  </pic:blipFill>
                  <pic:spPr>
                    <a:xfrm>
                      <a:off x="0" y="0"/>
                      <a:ext cx="5346057" cy="5943599"/>
                    </a:xfrm>
                    <a:prstGeom prst="rect"/>
                  </pic:spPr>
                </pic:pic>
              </a:graphicData>
            </a:graphic>
          </wp:inline>
        </w:drawing>
      </w:r>
    </w:p>
    <w:p>
      <w:r>
        <w:t>Trace 0 cm and explain why clarification is different from predicting short.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Create a sorter instruction card covering valid values, equality, missing fields and who can resolve clarification requests.</w:t>
      </w:r>
    </w:p>
    <w:p>
      <w:pPr>
        <w:pStyle w:val="Heading1"/>
      </w:pPr>
      <w:r>
        <w:t>19. Project portfolio milestone</w:t>
      </w:r>
    </w:p>
    <w:p>
      <w:r>
        <w:t>Project: Helpful Classroom Sorter</w:t>
      </w:r>
    </w:p>
    <w:p>
      <w:r>
        <w:t>Current milestone: Test changed cases. Keep normal, boundary and failure cases; compare expected and observed results.</w:t>
      </w:r>
    </w:p>
    <w:p>
      <w:r>
        <w:t>Create a sorter instruction card covering valid values, equality, missing fields and who can resolve clarification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ribbon sorter uses a fixed instruction card called RibbonR.</w:t>
      </w:r>
    </w:p>
    <w:p>
      <w:pPr>
        <w:pStyle w:val="Heading3"/>
      </w:pPr>
      <w:r>
        <w:t>Practice 1: explain the deciding evidence</w:t>
      </w:r>
    </w:p>
    <w:p>
      <w:r>
        <w:t>Which labelled step matches this detail? Store input, contract result, rule version and prediction.</w:t>
      </w:r>
    </w:p>
    <w:p>
      <w:r>
        <w:t>1. Invalid cases</w:t>
      </w:r>
    </w:p>
    <w:p>
      <w:r>
        <w:t>2. Input contract</w:t>
      </w:r>
    </w:p>
    <w:p>
      <w:r>
        <w:t>3. Keep records</w:t>
      </w:r>
    </w:p>
    <w:p>
      <w:r>
        <w:t>4. Valid cases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records Store input, contract result, rule version and prediction. A prediction boundary answers a different question from input validation. Length 9 passes the contract and meets the long boundary. Length 16 must not receive long merely because it exceeds 9: it violates the allowed range first. Zero is permitted and receives short.</w:t>
      </w:r>
    </w:p>
    <w:p>
      <w:pPr>
        <w:pStyle w:val="Heading3"/>
      </w:pPr>
      <w:r>
        <w:t>Practice 2: explain the deciding evidence</w:t>
      </w:r>
    </w:p>
    <w:p>
      <w:r>
        <w:t>Changed-case practice: Provide length 9 with unit mm. Which conclusion is supported by the supplied facts?</w:t>
      </w:r>
    </w:p>
    <w:p>
      <w:r>
        <w:t>1. Request clarification rather than predicting long.</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Request clarification rather than predicting long. RibbonR requires cm; the unit mismatch fails its declared input contract.</w:t>
      </w:r>
    </w:p>
    <w:p>
      <w:pPr>
        <w:pStyle w:val="Heading3"/>
      </w:pPr>
      <w:r>
        <w:t>Repair a missing building block</w:t>
      </w:r>
    </w:p>
    <w:p>
      <w:r>
        <w:t>Review Learning from Examples (ai-1/13). Goal: Fit a threshold by tracing predictions and counting disagreements for every candidate. Short practice: Which new measured length would reveal disagreement between the candidates?. Return to this week and explain what you changed.</w:t>
      </w:r>
    </w:p>
    <w:p>
      <w:r>
        <w:t>Review Repeating Efficiently (ai-1/11). Goal: Trace a loop by testing its condition before every repetition. Short practice: Trace a fresh start of 9. How many additions occur, and must the report equal 10?. Return to this week and explain what you changed.</w:t>
      </w:r>
    </w:p>
    <w:p>
      <w:r>
        <w:t>Review Features: Useful Clues (ai-1/8). Goal: Choose recorded properties that preserve distinctions needed for a stated task. Short practice: Point to the pair that tests pattern, then explain why the sticker is a bad early input..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