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ai-1/28</w:t>
      </w:r>
    </w:p>
    <w:p>
      <w:pPr>
        <w:pStyle w:val="Title"/>
      </w:pPr>
      <w:r>
        <w:t>Humans Set Boundaries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Verify Important Outputs</w:t>
      </w:r>
    </w:p>
    <w:p>
      <w:r>
        <w:t>Without opening the old lesson, explain one key idea from Verify Important Outputs.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Generate, Retrieve, or Calculate?</w:t>
      </w:r>
    </w:p>
    <w:p>
      <w:r>
        <w:t>Without opening the old lesson, explain one key idea from Generate, Retrieve, or Calculate?.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Missing and Unbalanced Examples</w:t>
      </w:r>
    </w:p>
    <w:p>
      <w:r>
        <w:t>Without opening the old lesson, explain one key idea from Missing and Unbalanced Examples.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Read an approval without enlarging it for Human authority and permission.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Human authority and permission. Proposed explanation: “A working button grants permission”.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the permission check to a new case</w:t>
      </w:r>
    </w:p>
    <w:p>
      <w:r>
        <w:t>In a fictional library, the librarian controls the internal shelf list. The librarian tells assistant Jo: “Replace the internal list with checked version L2 on Friday, once. Do not change the public catalogue.” It is Friday, L2 remains checked, and no replacement has occurred. A tool offers both destinations. Assess these proposals separately: Jo replaces the internal list with L2; Jo updates the public catalogue with L2; visitor Sam replaces the internal list with L2; Jo replaces the internal list with a changed L3. Identify the approval detail that settles each case.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classroom assistant may draft a reminder but cannot send messages. It displays a completed draft and waits. A student writes 'looks good' without a destination. Has a clear send authorisation been given? Specify what is needed.</w:t>
      </w:r>
    </w:p>
    <w:p>
      <w:pPr>
        <w:pStyle w:val="Heading1"/>
      </w:pPr>
      <w:r>
        <w:t>06. Solve the given case</w:t>
      </w:r>
    </w:p>
    <w:p>
      <w:r>
        <w:t>An assistant may suggest object locations; a teacher must approve moving valuable equipment.</w:t>
      </w:r>
    </w:p>
    <w:p>
      <w:r>
        <w:t>What may happen without approval?</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sorter marks a child's notebook throw away. Who should decide whether it is discarded? Name a boundary the system should enforce.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Complete the sorter's human-control map: permissions, review triggers, override, correction, and stop conditions.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classroom assistant may draft a reminder but cannot send messages. It displays a completed draft and waits. A student writes 'looks good' without a destination. Has a clear send authorisation been given? Specify what is needed.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Separate three kinds of evidence</w:t>
      </w:r>
    </w:p>
    <w:p>
      <w:r>
        <w:t>A tool offers a Public website button. The exhibition facts in A have been verified. The teacher’s approval covers the classroom board only. State what the button, the fact check and the approval each establish. Decide whether the editor may publish A publicly.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Read an approval without enlarging it</w:t>
      </w:r>
    </w:p>
    <w:p>
      <w:r>
        <w:t>List the decision maker, allowed actor, version, destination, timing and number of postings in the original exhibition approval. Before any posting and with no changes to the facts or permission, explain whether the editor can carry out that exact action without asking again.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Prepare a reviewable change</w:t>
      </w:r>
    </w:p>
    <w:p>
      <w:r>
        <w:t>The room changes to Room 8 and the editor creates B. Explain why publishing old A and publishing unapproved B each fail a different check. Write a specific request for the teacher to review B, keeping the original destination and one-posting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permission check to a new case</w:t>
      </w:r>
    </w:p>
    <w:p>
      <w:r>
        <w:t>In a fictional library, the librarian controls the internal shelf list. The librarian tells assistant Jo: “Replace the internal list with checked version L2 on Friday, once. Do not change the public catalogue.” It is Friday, L2 remains checked, and no replacement has occurred. A tool offers both destinations. Assess these proposals separately: Jo replaces the internal list with L2; Jo updates the public catalogue with L2; visitor Sam replaces the internal list with L2; Jo replaces the internal list with a changed L3. Identify the approval detail that settles each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Avoid an accidental second action</w:t>
      </w:r>
    </w:p>
    <w:p>
      <w:r>
        <w:t>Jo attempts the permitted internal replacement, but the tool’s response does not show whether it succeeded. Explain why immediately repeating it is a poor choice under a once-only approval. What should Jo check? If Jo discovers a public change occurred instead, describe the first recovery steps.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Humans Set Boundaries</w:t>
      </w:r>
    </w:p>
    <w:p>
      <w:r>
        <w:t>A fictional teacher approves one checked classroom poster for internal display.</w:t>
      </w:r>
    </w:p>
    <w:p>
      <w:r>
        <w:t>Approval: publish exactly poster P2 on the classroom noticeboard today, once.</w:t>
      </w:r>
    </w:p>
    <w:p>
      <w:r>
        <w:t>Assistant proposes P2 there; P3 there after an edit; P2 on a public website.</w:t>
      </w:r>
    </w:p>
    <w:p>
      <w:r>
        <w:drawing>
          <wp:inline xmlns:a="http://schemas.openxmlformats.org/drawingml/2006/main" xmlns:pic="http://schemas.openxmlformats.org/drawingml/2006/picture">
            <wp:extent cx="5276995" cy="5943599"/>
            <wp:docPr id="1" name="Picture 1" descr="Humans Set Boundaries. Read authority: The teacher approved P2, one internal noticeboard and one publication.. Allowed action: Publishing unchanged P2 there today matches the approval.. Changed version: P3 requires new review; P2 approval does not automatically cover edits.. Changed audience: Public-web publication exceeds the approved destination."/>
            <wp:cNvGraphicFramePr>
              <a:graphicFrameLocks noChangeAspect="1"/>
            </wp:cNvGraphicFramePr>
            <a:graphic>
              <a:graphicData uri="http://schemas.openxmlformats.org/drawingml/2006/picture">
                <pic:pic>
                  <pic:nvPicPr>
                    <pic:cNvPr id="0" name="academy-visual-ai-1-28.png"/>
                    <pic:cNvPicPr/>
                  </pic:nvPicPr>
                  <pic:blipFill>
                    <a:blip r:embed="rId9"/>
                    <a:stretch>
                      <a:fillRect/>
                    </a:stretch>
                  </pic:blipFill>
                  <pic:spPr>
                    <a:xfrm>
                      <a:off x="0" y="0"/>
                      <a:ext cx="5276995" cy="5943599"/>
                    </a:xfrm>
                    <a:prstGeom prst="rect"/>
                  </pic:spPr>
                </pic:pic>
              </a:graphicData>
            </a:graphic>
          </wp:inline>
        </w:drawing>
      </w:r>
    </w:p>
    <w:p>
      <w:r>
        <w:t>Which original proposal is authorised? Why do the other two need separate approval?</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Record sorter actions allowed automatically and actions requiring the classroom owner’s explicit review.</w:t>
      </w:r>
    </w:p>
    <w:p>
      <w:pPr>
        <w:pStyle w:val="Heading1"/>
      </w:pPr>
      <w:r>
        <w:t>19. Project portfolio milestone</w:t>
      </w:r>
    </w:p>
    <w:p>
      <w:r>
        <w:t>Project: Helpful Classroom Sorter</w:t>
      </w:r>
    </w:p>
    <w:p>
      <w:r>
        <w:t>Current milestone: Prepare the demonstration. Gather reproducible instructions, evidence, access checks and remaining limitations.</w:t>
      </w:r>
    </w:p>
    <w:p>
      <w:r>
        <w:t>Record sorter actions allowed automatically and actions requiring the classroom owner’s explicit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teacher approves one checked classroom poster for internal display.</w:t>
      </w:r>
    </w:p>
    <w:p>
      <w:pPr>
        <w:pStyle w:val="Heading3"/>
      </w:pPr>
      <w:r>
        <w:t>Practice 1: explain the deciding evidence</w:t>
      </w:r>
    </w:p>
    <w:p>
      <w:r>
        <w:t>Which labelled step matches this detail? Public-web publication exceeds the approved destination.</w:t>
      </w:r>
    </w:p>
    <w:p>
      <w:r>
        <w:t>1. Allowed action</w:t>
      </w:r>
    </w:p>
    <w:p>
      <w:r>
        <w:t>2. Changed audience</w:t>
      </w:r>
    </w:p>
    <w:p>
      <w:r>
        <w:t>3. Read authority</w:t>
      </w:r>
    </w:p>
    <w:p>
      <w:r>
        <w:t>4. Changed version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Changed audience Public-web publication exceeds the approved destination. A general intention to help the class does not grant every action that might help. Check the version, destination and time explicitly. An edit may improve accuracy while still changing the approved artifact. The assistant should hold the changed poster for review rather than treating its own confidence as permission.</w:t>
      </w:r>
    </w:p>
    <w:p>
      <w:pPr>
        <w:pStyle w:val="Heading3"/>
      </w:pPr>
      <w:r>
        <w:t>Practice 2: explain the deciding evidence</w:t>
      </w:r>
    </w:p>
    <w:p>
      <w:r>
        <w:t>Changed-case practice: P2 has already been published once under this approval. Which conclusion is supported by the supplied facts?</w:t>
      </w:r>
    </w:p>
    <w:p>
      <w:r>
        <w:t>1. We can decide the result without examining the changed input or the procedure.</w:t>
      </w:r>
    </w:p>
    <w:p>
      <w:r>
        <w:t>2. A second publication is not covered.</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 second publication is not covered. The instruction allowed a single use, not repeated actions.</w:t>
      </w:r>
    </w:p>
    <w:p>
      <w:pPr>
        <w:pStyle w:val="Heading3"/>
      </w:pPr>
      <w:r>
        <w:t>Repair a missing building block</w:t>
      </w:r>
    </w:p>
    <w:p>
      <w:r>
        <w:t>Review Verify Important Outputs (ai-1/27). Goal: Separate an answer into claims and connect each claim to relevant evidence. Short practice: Correct the draft and identify which part needs another source rather than a calculation.. Return to this week and explain what you changed.</w:t>
      </w:r>
    </w:p>
    <w:p>
      <w:r>
        <w:t>Review Generate, Retrieve, or Calculate? (ai-1/25). Goal: Distinguish retrieving a record, calculating from inputs and generating wording. Short practice: Label each arrow with its operation. Can the system add snacks because invitations often mention them?. Return to this week and explain what you changed.</w:t>
      </w:r>
    </w:p>
    <w:p>
      <w:r>
        <w:t>Review Missing and Unbalanced Examples (ai-1/22). Goal: Name the target collection, selection list and cases actually assessed. Short practice: Would testing only dim plain cards close every current gap? Point to the target groups..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