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ai-2/34</w:t>
      </w:r>
    </w:p>
    <w:p>
      <w:pPr>
        <w:pStyle w:val="Title"/>
      </w:pPr>
      <w:r>
        <w:t>Test Diverse Users</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Build the Recommender</w:t>
      </w:r>
    </w:p>
    <w:p>
      <w:r>
        <w:t>Without opening the old lesson, explain one key idea from Build the Recommender.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Permissions and Human Review</w:t>
      </w:r>
    </w:p>
    <w:p>
      <w:r>
        <w:t>Without opening the old lesson, explain one key idea from Permissions and Human Review.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Prompt Experiments</w:t>
      </w:r>
    </w:p>
    <w:p>
      <w:r>
        <w:t>Without opening the old lesson, explain one key idea from Prompt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Plan coverage for Evaluating varied cases.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Evaluating varied cases. Proposed explanation: “A successful run proves the conclusion”.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Evaluate independently</w:t>
      </w:r>
    </w:p>
    <w:p>
      <w:r>
        <w:t>Given ordinary 3/3, boundary 1/2, invalid 2/2 and tie 0/1, compute overall results and prioritize issues.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The recommender succeeds on 9/10 mystery requests and 2/5 poetry requests. Compute total and separate rates. A team reports only 11/15. Explain what that hides.</w:t>
      </w:r>
    </w:p>
    <w:p>
      <w:pPr>
        <w:pStyle w:val="Heading1"/>
      </w:pPr>
      <w:r>
        <w:t>06. Solve the given case</w:t>
      </w:r>
    </w:p>
    <w:p>
      <w:r>
        <w:t>A recommender satisfies 5/6 adventure requests and 3/6 poetry requests.</w:t>
      </w:r>
    </w:p>
    <w:p>
      <w:r>
        <w:t>Compare and investigate.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recommender serves 6 of 6 easy-book requests but 1 of 4 advanced-book requests. Report both results and identify the next test priority.</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34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Use the same test record across ordinary, boundary, missing-data, and access-needs cases.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The recommender succeeds on 9/10 mystery requests and 2/5 poetry requests. Compute total and separate rates. A team reports only 11/15. Explain what that hides.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Read denominators</w:t>
      </w:r>
    </w:p>
    <w:p>
      <w:r>
        <w:t>A report says 8 of 10 tests pass, including 0 of 2 invalid-input cases. What is the important weakness?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Plan coverage</w:t>
      </w:r>
    </w:p>
    <w:p>
      <w:r>
        <w:t>Name five distinct categories for the chooser evaluation.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reporting</w:t>
      </w:r>
    </w:p>
    <w:p>
      <w:r>
        <w:t>A learner drops two failed cases and reports 8/8. What should be restored?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Evaluate independently</w:t>
      </w:r>
    </w:p>
    <w:p>
      <w:r>
        <w:t>Given ordinary 3/3, boundary 1/2, invalid 2/2 and tie 0/1, compute overall results and prioritize issues.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Protect final evidence</w:t>
      </w:r>
    </w:p>
    <w:p>
      <w:r>
        <w:t>You fix the tie bug using the final tie case. What should the next evaluation report say?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Test Diverse Users</w:t>
      </w:r>
    </w:p>
    <w:p>
      <w:r>
        <w:t>A fictional recommender is tested on distinct ordinary, equality, invalid-input and tie cases.</w:t>
      </w:r>
    </w:p>
    <w:p>
      <w:r>
        <w:t>Recorded full passes: ordinary 4/4; equality 1/3; invalid 2/3; ties 1/2.</w:t>
      </w:r>
    </w:p>
    <w:p>
      <w:r>
        <w:t>Categories are disjoint and every case was run on the same frozen version with the same contract.</w:t>
      </w:r>
    </w:p>
    <w:p>
      <w:r>
        <w:drawing>
          <wp:inline xmlns:a="http://schemas.openxmlformats.org/drawingml/2006/main" xmlns:pic="http://schemas.openxmlformats.org/drawingml/2006/picture">
            <wp:extent cx="5486400" cy="4234543"/>
            <wp:docPr id="1" name="Picture 1" descr="Disjoint evaluation categories"/>
            <wp:cNvGraphicFramePr>
              <a:graphicFrameLocks noChangeAspect="1"/>
            </wp:cNvGraphicFramePr>
            <a:graphic>
              <a:graphicData uri="http://schemas.openxmlformats.org/drawingml/2006/picture">
                <pic:pic>
                  <pic:nvPicPr>
                    <pic:cNvPr id="0" name="academy-detail-ai-2-34.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Test Diverse Users. Total count: Passes 4+1+2+1=8; cases 4+3+3+2=12.. Overall rate: 8/12≈66.7% full passes.. Find weak slices: Equality 1/3; invalid 2/3; ties 1/2; ordinary 4/4.. Prioritise repair: Inspect failed equality traces and any invalid-input safety consequence, not only the total."/>
            <wp:cNvGraphicFramePr>
              <a:graphicFrameLocks noChangeAspect="1"/>
            </wp:cNvGraphicFramePr>
            <a:graphic>
              <a:graphicData uri="http://schemas.openxmlformats.org/drawingml/2006/picture">
                <pic:pic>
                  <pic:nvPicPr>
                    <pic:cNvPr id="0" name="academy-visual-ai-2-34.png"/>
                    <pic:cNvPicPr/>
                  </pic:nvPicPr>
                  <pic:blipFill>
                    <a:blip r:embed="rId10"/>
                    <a:stretch>
                      <a:fillRect/>
                    </a:stretch>
                  </pic:blipFill>
                  <pic:spPr>
                    <a:xfrm>
                      <a:off x="0" y="0"/>
                      <a:ext cx="5346057" cy="5943599"/>
                    </a:xfrm>
                    <a:prstGeom prst="rect"/>
                  </pic:spPr>
                </pic:pic>
              </a:graphicData>
            </a:graphic>
          </wp:inline>
        </w:drawing>
      </w:r>
    </w:p>
    <w:p>
      <w:r>
        <w:t>Can these records establish performance for different user groups?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Build a recommender evaluation matrix with routine, boundary, missing, invalid and tie cases, then add separately planned user-condition coverage.</w:t>
      </w:r>
    </w:p>
    <w:p>
      <w:pPr>
        <w:pStyle w:val="Heading1"/>
      </w:pPr>
      <w:r>
        <w:t>19. Project portfolio milestone</w:t>
      </w:r>
    </w:p>
    <w:p>
      <w:r>
        <w:t>Project: Transparent Book Recommender</w:t>
      </w:r>
    </w:p>
    <w:p>
      <w:r>
        <w:t>Current milestone: Present and defend. Demonstrate the system, explain one failure and justify the next improvement with evidence.</w:t>
      </w:r>
    </w:p>
    <w:p>
      <w:r>
        <w:t>Build a recommender evaluation matrix with routine, boundary, missing, invalid and tie cases, then add separately planned user-condition coverage.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recommender is tested on distinct ordinary, equality, invalid-input and tie cases.</w:t>
      </w:r>
    </w:p>
    <w:p>
      <w:pPr>
        <w:pStyle w:val="Heading3"/>
      </w:pPr>
      <w:r>
        <w:t>Practice 1: explain the deciding evidence</w:t>
      </w:r>
    </w:p>
    <w:p>
      <w:r>
        <w:t>Which labelled step matches this detail? Inspect failed equality traces and any invalid-input safety consequence, not only the total.</w:t>
      </w:r>
    </w:p>
    <w:p>
      <w:r>
        <w:t>1. Prioritise repair</w:t>
      </w:r>
    </w:p>
    <w:p>
      <w:r>
        <w:t>2. Total count</w:t>
      </w:r>
    </w:p>
    <w:p>
      <w:r>
        <w:t>3. Find weak slices</w:t>
      </w:r>
    </w:p>
    <w:p>
      <w:r>
        <w:t>4. Overall rate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Prioritise repair Inspect failed equality traces and any invalid-input safety consequence, not only the total. Varied tests expose behavior an ordinary demonstration misses. The overall result combines disjoint cases once each; overlapping labels would require unique-case accounting. Prioritisation also depends on consequences: a malformed input that triggers an unauthorised action can be more serious than a harmless tie-order failure. Retain each failed case and its expected output.</w:t>
      </w:r>
    </w:p>
    <w:p>
      <w:pPr>
        <w:pStyle w:val="Heading3"/>
      </w:pPr>
      <w:r>
        <w:t>Practice 2: explain the deciding evidence</w:t>
      </w:r>
    </w:p>
    <w:p>
      <w:r>
        <w:t>Changed-case practice: Someone reports only the ordinary slice. Which conclusion is supported by the supplied facts?</w:t>
      </w:r>
    </w:p>
    <w:p>
      <w:r>
        <w:t>1. This one example guarantees correct results for every future input.</w:t>
      </w:r>
    </w:p>
    <w:p>
      <w:r>
        <w:t>2. The claim becomes 4/4 on ordinary cases, not 100% across all tests.</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claim becomes 4/4 on ordinary cases, not 100% across all tests. Eight nonordinary cases and their failures have been omitted.</w:t>
      </w:r>
    </w:p>
    <w:p>
      <w:pPr>
        <w:pStyle w:val="Heading3"/>
      </w:pPr>
      <w:r>
        <w:t>Repair a missing building block</w:t>
      </w:r>
    </w:p>
    <w:p>
      <w:r>
        <w:t>Review Build the Recommender (ai-2/33). Goal: Implement a deterministic recommender. Short practice: Explain why B does not win after D is excluded even though it has fewer pages.. Return to this week and explain what you changed.</w:t>
      </w:r>
    </w:p>
    <w:p>
      <w:r>
        <w:t>Review Permissions and Human Review (ai-2/31). Goal: Explain the mechanism and terminology of least privilege and tool scopes. Short practice: Which proposal is allowed, and why is an authorised object alone insufficient?. Return to this week and explain what you changed.</w:t>
      </w:r>
    </w:p>
    <w:p>
      <w:r>
        <w:t>Review Prompt Experiments (ai-2/28). Goal: Explain the mechanism and terminology of controlled prompt experiments. Short practice: Name the case P passes and Q fails, and explain why it matters..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