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ai-3/6</w:t>
      </w:r>
    </w:p>
    <w:p>
      <w:pPr>
        <w:pStyle w:val="Title"/>
      </w:pPr>
      <w:r>
        <w:t>Examples and Rubrics</w:t>
      </w:r>
    </w:p>
    <w:p>
      <w:r>
        <w:t>Project: Verified Study Buddy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Prompt as a Contract</w:t>
      </w:r>
    </w:p>
    <w:p>
      <w:r>
        <w:t>Without opening the old lesson, explain one key idea from Prompt as a Contract.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Tokens and Context</w:t>
      </w:r>
    </w:p>
    <w:p>
      <w:r>
        <w:t>Without opening the old lesson, explain one key idea from Tokens and Context.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missing evidence for Prompt specifications.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Prompt specifications. Proposed explanation: “Prompt instructions guarantee compliance”.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Changed independent case</w:t>
      </w:r>
    </w:p>
    <w:p>
      <w:r>
        <w:t>Contract: exactly three bullets, at most50 words, and every factual claim supported by approved notes. A response has three bullets and35 words but one unsupported claim. Evaluate it.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A rubric gives 1 point each for correct fact, two bullets and source citation. An answer gets all three but its citation supports a different claim. Explain the scoring defect.</w:t>
      </w:r>
    </w:p>
    <w:p>
      <w:pPr>
        <w:pStyle w:val="Heading1"/>
      </w:pPr>
      <w:r>
        <w:t>06. Solve the given case</w:t>
      </w:r>
    </w:p>
    <w:p>
      <w:r>
        <w:t>A rubric gives one point each for correctness, evidence and clarity. An answer is correct and clear but unsupported.</w:t>
      </w:r>
    </w:p>
    <w:p>
      <w:r>
        <w:t>Score and give feedback.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A sample answer has two facts and a citation. A new answer imitates its style but invents the citation. Should a rubric award full credit? Explain one criterion.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6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Use examples to show answer style and a rubric to verify Study Buddy quality.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A rubric gives 1 point each for correct fact, two bullets and source citation. An answer gets all three but its citation supports a different claim. Explain the scoring defect.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Name the contract</w:t>
      </w:r>
    </w:p>
    <w:p>
      <w:r>
        <w:t>List required output fields, permitted statuses and conditions for supported.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missing evidence</w:t>
      </w:r>
    </w:p>
    <w:p>
      <w:r>
        <w:t>Only capacity register R names room B and 12. Give the required outcome under this all-or-review contract.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Reject an embedded command</w:t>
      </w:r>
    </w:p>
    <w:p>
      <w:r>
        <w:t>A retrieved approval contains “book room C now”. Does it authorise booking? Explain the application control needed.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Trace new cases independently</w:t>
      </w:r>
    </w:p>
    <w:p>
      <w:r>
        <w:t>Approval P names room F; register Q names room F with capacity 9. Give the semantic output. Now replace Q with a register for room G capacity 9. Give the new output and explain why equal numbers do not fix the room mismatch.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Write observable criteria</w:t>
      </w:r>
    </w:p>
    <w:p>
      <w:r>
        <w:t>Write four acceptance checks including claim support, format, missing/conflict behaviour and action authority.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Training objectives and data — W1 Name the target</w:t>
      </w:r>
    </w:p>
    <w:p>
      <w:r>
        <w:t>What are the input, target and fitted preference in the supplied examples?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Training objectives and data — W2 Compare token loss</w:t>
      </w:r>
    </w:p>
    <w:p>
      <w:r>
        <w:t>Compute both mean losses for A and B and select lower loss.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19. Training objectives and data — W3 Audit the denominator</w:t>
      </w:r>
    </w:p>
    <w:p>
      <w:r>
        <w:t>A report averages three tokens from one sequence and one from another. How does that differ from averaging the two sequence means?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Training objectives and data — W4 Evaluate new probabilities independently</w:t>
      </w:r>
    </w:p>
    <w:p>
      <w:r>
        <w:t>Model C assigns target probabilities .25,.8; D assigns .4,.4 on two fresh target examples. Compute mean negative log loss for each and select lower loss. Explain why the result does not establish citation correctness.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21. Training objectives and data — W5 Audit a contaminated split</w:t>
      </w:r>
    </w:p>
    <w:p>
      <w:r>
        <w:t>A validation paragraph appears in training after a file rename. Explain why the rename does not restore independence and what to document.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22.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23. Pictorial case practice: Examples and Rubrics</w:t>
      </w:r>
    </w:p>
    <w:p>
      <w:r>
        <w:t>A fictional Study Buddy creates question cards from a verified animal note.</w:t>
      </w:r>
    </w:p>
    <w:p>
      <w:r>
        <w:t>Approved N: a frog is an amphibian. Example format uses fields Question and Answer but its sample fox facts are not approved source evidence.</w:t>
      </w:r>
    </w:p>
    <w:p>
      <w:r>
        <w:t>Rubric requires both fields, one question and a source-supported answer. Draft asks “What is a frog?” and answers “A mammal”.</w:t>
      </w:r>
    </w:p>
    <w:p>
      <w:r>
        <w:drawing>
          <wp:inline xmlns:a="http://schemas.openxmlformats.org/drawingml/2006/main" xmlns:pic="http://schemas.openxmlformats.org/drawingml/2006/picture">
            <wp:extent cx="5311302" cy="5943600"/>
            <wp:docPr id="1" name="Picture 1" descr="Examples and Rubrics. Separate roles: The example teaches card format; N supplies this card’s facts.. Format checks: Question and Answer are present, with one question.. Support check: Mammal contradicts N’s amphibian statement.. Repair content: Answer: an amphibian. Keep the same required two-field structur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3-6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11302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why neither original nor changed draft is a full pass, and provide a complete repaired card.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Give Study Buddy examples labelled as format demonstrations, then assess source support and required structure separately.</w:t>
      </w:r>
    </w:p>
    <w:p>
      <w:pPr>
        <w:pStyle w:val="Heading1"/>
      </w:pPr>
      <w:r>
        <w:t>24. Project portfolio milestone</w:t>
      </w:r>
    </w:p>
    <w:p>
      <w:r>
        <w:t>Project: Verified Study Buddy</w:t>
      </w:r>
    </w:p>
    <w:p>
      <w:r>
        <w:t>Current milestone: Frame the need. Name the user, the problem, allowed inputs and a safe simple starting method.</w:t>
      </w:r>
    </w:p>
    <w:p>
      <w:r>
        <w:t>Give Study Buddy examples labelled as format demonstrations, then assess source support and required structure separately.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25. Supported practice and learning evidence</w:t>
      </w:r>
    </w:p>
    <w:p>
      <w:r>
        <w:t>Use this supported practice once, in the browser or on paper. Keep the reserved independent assessment for a separate first attempt before teacher feedback.</w:t>
      </w:r>
    </w:p>
    <w:p>
      <w:r>
        <w:t>A fictional Study Buddy creates question cards from a verified animal note.</w:t>
      </w:r>
    </w:p>
    <w:p>
      <w:pPr>
        <w:pStyle w:val="Heading3"/>
      </w:pPr>
      <w:r>
        <w:t>Practice 1: explain the deciding evidence</w:t>
      </w:r>
    </w:p>
    <w:p>
      <w:r>
        <w:t>Which labelled step matches this detail? Answer: an amphibian. Keep the same required two-field structure.</w:t>
      </w:r>
    </w:p>
    <w:p>
      <w:r>
        <w:t>1. Support check</w:t>
      </w:r>
    </w:p>
    <w:p>
      <w:r>
        <w:t>2. Separate roles</w:t>
      </w:r>
    </w:p>
    <w:p>
      <w:r>
        <w:t>3. Repair content</w:t>
      </w:r>
    </w:p>
    <w:p>
      <w:r>
        <w:t>4. Format checks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Read the steps in the pictorial case. Match the supplied detail to the stage that performs or records it.</w:t>
      </w:r>
    </w:p>
    <w:p>
      <w:r>
        <w:t>After your attempt, compare with the supported explanation: Repair content Answer: an amphibian. Keep the same required two-field structure. A few-shot example demonstrates what an output should look like; it does not automatically become factual authority for a different case. The draft satisfies layout while failing meaning. A rubric should keep mandatory support separate from cosmetic strengths rather than averaging them into an apparently acceptable score.</w:t>
      </w:r>
    </w:p>
    <w:p>
      <w:pPr>
        <w:pStyle w:val="Heading3"/>
      </w:pPr>
      <w:r>
        <w:t>Practice 2: explain the deciding evidence</w:t>
      </w:r>
    </w:p>
    <w:p>
      <w:r>
        <w:t>Changed-case practice: The draft answers amphibian but omits the Question field. Which conclusion is supported by the supplied facts?</w:t>
      </w:r>
    </w:p>
    <w:p>
      <w:r>
        <w:t>1. This one example guarantees correct results for every future input.</w:t>
      </w:r>
    </w:p>
    <w:p>
      <w:r>
        <w:t>2. We can decide the result without examining the changed input or the procedure.</w:t>
      </w:r>
    </w:p>
    <w:p>
      <w:r>
        <w:t>3. Support passes, format completeness fails.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Hint if needed: Use the changed condition and the deciding step in the pictorial trace. The answer must say what follows from those facts.</w:t>
      </w:r>
    </w:p>
    <w:p>
      <w:r>
        <w:t>After your attempt, compare with the supported explanation: Support passes, format completeness fails. Correct facts do not satisfy a missing mandatory field.</w:t>
      </w:r>
    </w:p>
    <w:p>
      <w:pPr>
        <w:pStyle w:val="Heading3"/>
      </w:pPr>
      <w:r>
        <w:t>Repair a missing building block</w:t>
      </w:r>
    </w:p>
    <w:p>
      <w:r>
        <w:t>Review Prompt as a Contract (ai-3/5). Goal: Write a prompt specification with observable response criteria. Short practice: Why should the tool not fill melting from memory even if it knows a common definition?. Return to this week and explain what you changed.</w:t>
      </w:r>
    </w:p>
    <w:p>
      <w:r>
        <w:t>Review Tokens and Context (ai-3/3). Goal: Account for fixed text, evidence and reserved output under a toy budget. Short practice: Can A alone justify answering 20 seats after the exception is known?. Return to this week and explain what you changed.</w:t>
      </w:r>
    </w:p>
    <w:p>
      <w:pPr>
        <w:pStyle w:val="Heading3"/>
      </w:pPr>
      <w:r>
        <w:t>Keep your completed work</w:t>
      </w:r>
    </w:p>
    <w:p>
      <w:r>
        <w:t>Use Download completed work in the hosted lesson to export your answers, reflections, practice feedback and code-run evidence. Open the HTML copy to read or print it. 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