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ai-3/11</w:t>
      </w:r>
    </w:p>
    <w:p>
      <w:pPr>
        <w:pStyle w:val="Title"/>
      </w:pPr>
      <w:r>
        <w:t>Visual Composition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Image Generation Models</w:t>
      </w:r>
    </w:p>
    <w:p>
      <w:r>
        <w:t>Without opening the old lesson, explain one key idea from Image Generation Models.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Structured Output and Schemas</w:t>
      </w:r>
    </w:p>
    <w:p>
      <w:r>
        <w:t>Without opening the old lesson, explain one key idea from Structured Output and Schemas.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Prompt as a Contract</w:t>
      </w:r>
    </w:p>
    <w:p>
      <w:r>
        <w:t>Without opening the old lesson, explain one key idea from Prompt as a Contract.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Image generation and provenance.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Image generation and provenance.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A supplied drawing description says three stars are above a triangle, while a circle crosses the edge of a rectangle. The brief requires three stars above the triangle and the circle fully inside the rectangle. Evaluate this description.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An image brief requires two trees, a bench between them and the sun upper-right. A result has all objects but the bench is left of both trees. Write a spatial test that detects this.</w:t>
      </w:r>
    </w:p>
    <w:p>
      <w:pPr>
        <w:pStyle w:val="Heading1"/>
      </w:pPr>
      <w:r>
        <w:t>06. Solve the given case</w:t>
      </w:r>
    </w:p>
    <w:p>
      <w:r>
        <w:t>Brief: large tree left, small bicycle right, open sky above. Output puts bicycle left.</w:t>
      </w:r>
    </w:p>
    <w:p>
      <w:r>
        <w:t>Create a visual checklist.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poster puts pale yellow labels on white and hides the main object behind decorations. Suggest two revisions and how to check them.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11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Create age-fit explanatory visuals with labeled purpose and no invented documentary evidence.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An image brief requires two trees, a bench between them and the sun upper-right. A result has all objects but the bench is left of both trees. Write a spatial test that detects this.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A fictional poster requires exactly three labelled circles. Generated image shows four circles and one unreadable label. A caption calls it a photograph of a real lesson.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Provenance tracks production history; it does not prove the content is accurate or establish every legal permission.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A generated diagram requires two arrows and labels input/output. It has two arrows but swapped labels. Metadata records generation, yet the caption says experimental observation. Audit.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Visual Composition</w:t>
      </w:r>
    </w:p>
    <w:p>
      <w:r>
        <w:t>A fictional Study Buddy requests a science-poster layout, then audits a supplied drawing description.</w:t>
      </w:r>
    </w:p>
    <w:p>
      <w:r>
        <w:t>Brief: exactly two labelled bottles left of one beaker; one arrow from bottles toward beaker.</w:t>
      </w:r>
    </w:p>
    <w:p>
      <w:r>
        <w:t>Supplied drawing description: two labelled bottles are right of a beaker; an arrow points from beaker toward bottles.</w:t>
      </w:r>
    </w:p>
    <w:p>
      <w:r>
        <w:drawing>
          <wp:inline xmlns:a="http://schemas.openxmlformats.org/drawingml/2006/main" xmlns:pic="http://schemas.openxmlformats.org/drawingml/2006/picture">
            <wp:extent cx="5191636" cy="5943599"/>
            <wp:docPr id="1" name="Picture 1" descr="Visual Composition. Count objects: Two bottles and one beaker satisfy the count requirement.. Check position: Bottles on the right fail the required left-of relation.. Check direction: Arrow from beaker to bottles reverses the required flow.. Repair brief: Specify bottles-left, beaker-right, arrow left-to-right; verify the revised outpu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91636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checks pass after that single change, and what still needs repair?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Create Study Buddy diagram rubrics covering counts, readable labels, containment, order and meaningful arrow direction.</w:t>
      </w:r>
    </w:p>
    <w:p>
      <w:pPr>
        <w:pStyle w:val="Heading1"/>
      </w:pPr>
      <w:r>
        <w:t>19. Project portfolio milestone</w:t>
      </w:r>
    </w:p>
    <w:p>
      <w:r>
        <w:t>Project: Verified Study Buddy</w:t>
      </w:r>
    </w:p>
    <w:p>
      <w:r>
        <w:t>Current milestone: Make a transparent first version. Keep a trace of how one input becomes an output; explain the rule or learned component.</w:t>
      </w:r>
    </w:p>
    <w:p>
      <w:r>
        <w:t>Create Study Buddy diagram rubrics covering counts, readable labels, containment, order and meaningful arrow direction.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Use this supported practice once, in the browser or on paper. Keep the reserved independent assessment for a separate first attempt before teacher feedback.</w:t>
      </w:r>
    </w:p>
    <w:p>
      <w:r>
        <w:t>A fictional Study Buddy requests a science-poster layout, then audits a supplied drawing description.</w:t>
      </w:r>
    </w:p>
    <w:p>
      <w:pPr>
        <w:pStyle w:val="Heading3"/>
      </w:pPr>
      <w:r>
        <w:t>Practice 1: explain the deciding evidence</w:t>
      </w:r>
    </w:p>
    <w:p>
      <w:r>
        <w:t>Which labelled step matches this detail? Specify bottles-left, beaker-right, arrow left-to-right; verify the revised output.</w:t>
      </w:r>
    </w:p>
    <w:p>
      <w:r>
        <w:t>1. Check position</w:t>
      </w:r>
    </w:p>
    <w:p>
      <w:r>
        <w:t>2. Repair brief</w:t>
      </w:r>
    </w:p>
    <w:p>
      <w:r>
        <w:t>3. Count objects</w:t>
      </w:r>
    </w:p>
    <w:p>
      <w:r>
        <w:t>4. Check direction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Read the steps in the pictorial case. Match the supplied detail to the stage that performs or records it.</w:t>
      </w:r>
    </w:p>
    <w:p>
      <w:r>
        <w:t>After your attempt, compare with the supported explanation: Repair brief Specify bottles-left, beaker-right, arrow left-to-right; verify the revised output. Having every requested object is not the same as conveying the requested relationship. Position and arrow direction can change a scientific explanation while object counts remain correct. Audit the provided description honestly: no actual image was supplied, so this evaluation concerns its stated layout rather than a claimed visual inspection.</w:t>
      </w:r>
    </w:p>
    <w:p>
      <w:pPr>
        <w:pStyle w:val="Heading3"/>
      </w:pPr>
      <w:r>
        <w:t>Practice 2: explain the deciding evidence</w:t>
      </w:r>
    </w:p>
    <w:p>
      <w:r>
        <w:t>Changed-case practice: Move bottles left of the beaker but keep the arrow pointing from beaker toward bottles. Which conclusion is supported by the supplied facts?</w:t>
      </w:r>
    </w:p>
    <w:p>
      <w:r>
        <w:t>1. This one example guarantees correct results for every future input.</w:t>
      </w:r>
    </w:p>
    <w:p>
      <w:r>
        <w:t>2. Position now passes; arrow direction still fails.</w:t>
      </w:r>
    </w:p>
    <w:p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Use the changed condition and the deciding step in the pictorial trace. The answer must say what follows from those facts.</w:t>
      </w:r>
    </w:p>
    <w:p>
      <w:r>
        <w:t>After your attempt, compare with the supported explanation: Position now passes; arrow direction still fails. Changing object placement does not automatically reverse an arrow’s semantic source and destination.</w:t>
      </w:r>
    </w:p>
    <w:p>
      <w:pPr>
        <w:pStyle w:val="Heading3"/>
      </w:pPr>
      <w:r>
        <w:t>Repair a missing building block</w:t>
      </w:r>
    </w:p>
    <w:p>
      <w:r>
        <w:t>Review Image Generation Models (ai-3/10). Goal: Explain the mechanism and terminology of image generation and provenance. Short practice: What may these two grids explain, and what can they not establish about a real generator?. Return to this week and explain what you changed.</w:t>
      </w:r>
    </w:p>
    <w:p>
      <w:r>
        <w:t>Review Structured Output and Schemas (ai-3/8). Goal: Separate JSON parsing, schema validation and source support checks. Short practice: Which object demonstrates that valid JSON and valid types are insufficient for truth?. Return to this week and explain what you changed.</w:t>
      </w:r>
    </w:p>
    <w:p>
      <w:r>
        <w:t>Review Prompt as a Contract (ai-3/5). Goal: Write a prompt specification with observable response criteria. Short practice: Why should the tool not fill melting from memory even if it knows a common definition?. Return to this week and explain what you changed.</w:t>
      </w:r>
    </w:p>
    <w:p>
      <w:pPr>
        <w:pStyle w:val="Heading3"/>
      </w:pPr>
      <w:r>
        <w:t>Keep your completed work</w:t>
      </w:r>
    </w:p>
    <w:p>
      <w:r>
        <w:t>Use Download completed work in the hosted lesson to export your answers, reflections, practice feedback and code-run evidence. Open the HTML copy to read or print it. 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