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ai-3/30</w:t>
      </w:r>
    </w:p>
    <w:p>
      <w:pPr>
        <w:pStyle w:val="Title"/>
      </w:pPr>
      <w:r>
        <w:t>Bias and Representation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Copyright and Provenance</w:t>
      </w:r>
    </w:p>
    <w:p>
      <w: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Red Team the Product</w:t>
      </w:r>
    </w:p>
    <w:p>
      <w: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Prototype a Grounded Assistant</w:t>
      </w:r>
    </w:p>
    <w:p>
      <w: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Representation and bias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Representation and bias evaluation.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Group C has 8 supported answers out of 10; D has 9 out of 15. Compute rates and difference; explain why raw correct totals mislead.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An illustration set always shows scientists in the same role and appearance. Define a review that examines representation without inferring personal identities from images.</w:t>
      </w:r>
    </w:p>
    <w:p>
      <w:pPr>
        <w:pStyle w:val="Heading1"/>
      </w:pPr>
      <w:r>
        <w:t>06. Solve the given case</w:t>
      </w:r>
    </w:p>
    <w:p>
      <w:r>
        <w:t>Scientist images repeatedly show only one demographic group.</w:t>
      </w:r>
    </w:p>
    <w:p>
      <w:r>
        <w:t>Evaluate and improve representation.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assistant is tested on six fluent requests but no requests with spelling errors. What gap does this leave, and how should the evaluation expand?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Audit answer quality across reading levels, languages, names, and accessibility needs.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An illustration set always shows scientists in the same role and appearance. Define a review that examines representation without inferring personal identities from images.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A grounded assistant supports 9 of 10 group-A cases and 6 of 10 group-B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Group comparisons require task relevance and appropriate data governance; differences alone do not identify a causal mechanism.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Group C has 8 supported answers out of 10; D has 9 out of 15. Compute rates and difference; explain why raw correct totals mislead.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Bias and Representation</w:t>
      </w:r>
    </w:p>
    <w:p>
      <w:r>
        <w:t>Compare study-answer support rates when groups have different numbers of questions.</w:t>
      </w:r>
    </w:p>
    <w:p>
      <w:r>
        <w:t>Group Birch has 6 supported answers in 8 cases; group Pine has 9 supported answers in 12 cases. Both groups use the same support rubric.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9"/>
                    <a:stretch>
                      <a:fillRect/>
                    </a:stretch>
                  </pic:blipFill>
                  <pic:spPr>
                    <a:xfrm>
                      <a:off x="0" y="0"/>
                      <a:ext cx="5486400" cy="5225143"/>
                    </a:xfrm>
                    <a:prstGeom prst="rect"/>
                  </pic:spPr>
                </pic:pic>
              </a:graphicData>
            </a:graphic>
          </wp:inline>
        </w:drawing>
      </w:r>
    </w:p>
    <w:p>
      <w:r>
        <w:t>Explain why comparing six correct answers in each group would mislead.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Prepare the demonstration. Gather reproducible instructions, evidence, access checks and remaining limitations.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Compare study-answer support rates when groups have different numbers of questions.</w:t>
      </w:r>
    </w:p>
    <w:p>
      <w:pPr>
        <w:pStyle w:val="Heading3"/>
      </w:pPr>
      <w:r>
        <w:t>Practice 1: explain the deciding evidence</w:t>
      </w:r>
    </w:p>
    <w:p>
      <w:r>
        <w:t>Which labelled step matches this detail? Check the two Birch and three Pine failures before deciding what revision each needs.</w:t>
      </w:r>
    </w:p>
    <w:p>
      <w:r>
        <w:t>1. Compare rates</w:t>
      </w:r>
    </w:p>
    <w:p>
      <w:r>
        <w:t>2. Inspect errors</w:t>
      </w:r>
    </w:p>
    <w:p>
      <w:r>
        <w:t>3. Keep denominators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errors Check the two Birch and three Pine failures before deciding what revision each needs. 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Pine instead has 6 supported answers out of 12. Which conclusion is supported by the supplied facts?</w:t>
      </w:r>
    </w:p>
    <w:p>
      <w:r>
        <w:t>1. This one example guarantees correct results for every future input.</w:t>
      </w:r>
    </w:p>
    <w:p>
      <w:r>
        <w:t>2. Pine is 50%, which is 25 percentage points below Birch.</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Pine is 50%, which is 25 percentage points below Birch. Equal correct counts do not imply equal rates when denominators differ.</w:t>
      </w:r>
    </w:p>
    <w:p>
      <w:pPr>
        <w:pStyle w:val="Heading3"/>
      </w:pPr>
      <w:r>
        <w:t>Repair a missing building block</w:t>
      </w:r>
    </w:p>
    <w:p>
      <w:r>
        <w:t>Review Copyright and Provenance (ai-3/29). Goal: Explain the mechanism and terminology of copyright and permitted sources. Short practice: Does acknowledging Fern make a cropped version permitted? Point to the relevant step in the picture, then write the changed result and the rule or evidence that supports it.. Return to this week and explain what you changed.</w:t>
      </w:r>
    </w:p>
    <w:p>
      <w:r>
        <w:t>Review Red Team the Product (ai-3/27). Goal: Explain the mechanism and terminology of red team exercises. Short practice: Why does the original test fail even if no upload succeeded? Point to the relevant step in the picture, then write the changed result and the rule or evidence that supports it.. Return to this week and explain what you changed.</w:t>
      </w:r>
    </w:p>
    <w:p>
      <w:r>
        <w:t>Review Prototype a Grounded Assistant (ai-3/24). Goal: Explain the mechanism and terminology of capstone grounded assistant. Short practice: Can PL2 alone support “check the soil daily”?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