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ai-3/31</w:t>
      </w:r>
    </w:p>
    <w:p>
      <w:pPr>
        <w:pStyle w:val="Title"/>
      </w:pPr>
      <w:r>
        <w:t>Safety Boundaries</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Bias and Representation</w:t>
      </w:r>
    </w:p>
    <w:p>
      <w:r>
        <w:t>Without opening the old lesson, explain one key idea from Bias and Representation.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Privacy by Design</w:t>
      </w:r>
    </w:p>
    <w:p>
      <w:r>
        <w:t>Without opening the old lesson, explain one key idea from Privacy by Design.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Quality Rubrics</w:t>
      </w:r>
    </w:p>
    <w:p>
      <w:r>
        <w:t>Without opening the old lesson, explain one key idea from Quality Rubrics.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Untrusted input boundaries.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Untrusted input boundaries.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Classify B2, b2, B22 and B2; DROP under the exact format.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plant-study assistant is asked for a person's medication dose. Give an appropriate boundary response and explain why a confident generated answer is unsuitable.</w:t>
      </w:r>
    </w:p>
    <w:p>
      <w:pPr>
        <w:pStyle w:val="Heading1"/>
      </w:pPr>
      <w:r>
        <w:t>06. Solve the given case</w:t>
      </w:r>
    </w:p>
    <w:p>
      <w:r>
        <w:t>A Study Buddy is asked to decide whether a learner should take medicine.</w:t>
      </w:r>
    </w:p>
    <w:p>
      <w:r>
        <w:t>Set a product boundary.</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study tool is asked to make a high-stakes personal decision outside its learning purpose. What boundary should the response show?</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31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Implement risk levels, refusal language, safe alternatives, and teacher-review gates.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plant-study assistant is asked for a person's medication dose. Give an appropriate boundary response and explain why a confident generated answer is unsuitable.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Inputs A1 and delete_all() are supplied to room lookup.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A format check does not grant resource access; authorisation follows separately.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Classify B2, b2, B22 and B2; DROP under the exact format.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Abstention and clarification —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Abstention and clarification — W2 Trace the worked case</w:t>
      </w:r>
    </w:p>
    <w:p>
      <w:r>
        <w:t>Approval names room B, but two registers give capacities 8 and 12 with no precedence rule. The question asks maximum attendance.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Abstention and clarification — W3 Audit the limit</w:t>
      </w:r>
    </w:p>
    <w:p>
      <w:r>
        <w:t>A report omits this qualification: An abstention avoids an unsupported answer but does not automatically make a system useful; evaluate appropriate answers and appropriate fallbacks separately.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Abstention and clarification — W4 Apply a new case independently</w:t>
      </w:r>
    </w:p>
    <w:p>
      <w:r>
        <w:t>The request says use the hall, but approved rooms include H1 and H2 with different capacities. No hall ID is given. What question should be asked?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Abstention and clarification —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23. Pictorial case practice: Safety Boundaries</w:t>
      </w:r>
    </w:p>
    <w:p>
      <w:r>
        <w:t>Make a strict lookup identifier boundary visible.</w:t>
      </w:r>
    </w:p>
    <w:p>
      <w:r>
        <w:t>Toy lookup accepts exactly two uppercase ASCII letters followed by one digit. Accepted example: AB7. No trimming or extra characters are allowed.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Safety Boundaries. Check pattern: AB7 has two permitted letters and one digit, with no extra characters.. Reject extra text: AB7; send() violates the exact identifier pattern.. Separate authority: Pattern acceptance only allows the next lookup check; it grants no access to restricted records."/>
            <wp:cNvGraphicFramePr>
              <a:graphicFrameLocks noChangeAspect="1"/>
            </wp:cNvGraphicFramePr>
            <a:graphic>
              <a:graphicData uri="http://schemas.openxmlformats.org/drawingml/2006/picture">
                <pic:pic>
                  <pic:nvPicPr>
                    <pic:cNvPr id="0" name="academy-visual-ai-3-31.png"/>
                    <pic:cNvPicPr/>
                  </pic:nvPicPr>
                  <pic:blipFill>
                    <a:blip r:embed="rId9"/>
                    <a:stretch>
                      <a:fillRect/>
                    </a:stretch>
                  </pic:blipFill>
                  <pic:spPr>
                    <a:xfrm>
                      <a:off x="0" y="0"/>
                      <a:ext cx="5486400" cy="5225143"/>
                    </a:xfrm>
                    <a:prstGeom prst="rect"/>
                  </pic:spPr>
                </pic:pic>
              </a:graphicData>
            </a:graphic>
          </wp:inline>
        </w:drawing>
      </w:r>
    </w:p>
    <w:p>
      <w:r>
        <w:t>If AB7 passes the pattern, may it access teacher-only material?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p>
      <w:pPr>
        <w:pStyle w:val="Heading1"/>
      </w:pPr>
      <w:r>
        <w:t>24. Project portfolio milestone</w:t>
      </w:r>
    </w:p>
    <w:p>
      <w:r>
        <w:t>Project: Verified Study Buddy</w:t>
      </w:r>
    </w:p>
    <w:p>
      <w:r>
        <w:t>Current milestone: Present and defend. Demonstrate the system, explain one failure and justify the next improvement with evidence.</w:t>
      </w:r>
    </w:p>
    <w:p>
      <w:r>
        <w:t>For your Verified Study Buddy,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Supported practice and learning evidence</w:t>
      </w:r>
    </w:p>
    <w:p>
      <w:r>
        <w:t>Use this supported practice once, in the browser or on paper. Keep the reserved independent assessment for a separate first attempt before teacher feedback.</w:t>
      </w:r>
    </w:p>
    <w:p>
      <w:r>
        <w:t>Make a strict lookup identifier boundary visible.</w:t>
      </w:r>
    </w:p>
    <w:p>
      <w:pPr>
        <w:pStyle w:val="Heading3"/>
      </w:pPr>
      <w:r>
        <w:t>Practice 1: explain the deciding evidence</w:t>
      </w:r>
    </w:p>
    <w:p>
      <w:r>
        <w:t>Which labelled step matches this detail? Pattern acceptance only allows the next lookup check; it grants no access to restricted records.</w:t>
      </w:r>
    </w:p>
    <w:p>
      <w:r>
        <w:t>1. Separate authority</w:t>
      </w:r>
    </w:p>
    <w:p>
      <w:r>
        <w:t>2. Check pattern</w:t>
      </w:r>
    </w:p>
    <w:p>
      <w:r>
        <w:t>3. Reject extra text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Separate authority Pattern acceptance only allows the next lookup check; it grants no access to restricted records. Read the picture in order. Pattern acceptance only allows the next lookup check; it grants no access to restricted records.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Change AB7 to Ab7. Which conclusion is supported by the supplied facts?</w:t>
      </w:r>
    </w:p>
    <w:p>
      <w:r>
        <w:t>1. We can decide the result without examining the changed input or the procedure.</w:t>
      </w:r>
    </w:p>
    <w:p>
      <w:r>
        <w:t>2. This one example guarantees correct results for every future input.</w:t>
      </w:r>
    </w:p>
    <w:p>
      <w:r>
        <w:t>3. Reject it under the exact uppercase rule.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Reject it under the exact uppercase rule. Lowercase b fails the declared pattern even though the identifier looks similar.</w:t>
      </w:r>
    </w:p>
    <w:p>
      <w:pPr>
        <w:pStyle w:val="Heading3"/>
      </w:pPr>
      <w:r>
        <w:t>Repair a missing building block</w:t>
      </w:r>
    </w:p>
    <w:p>
      <w:r>
        <w:t>Review Bias and Representation (ai-3/30). Goal: Explain the mechanism and terminology of representation and bias evaluation. Short practice: Explain why comparing six correct answers in each group would mislead. Point to the relevant step in the picture, then write the changed result and the rule or evidence that supports it.. Return to this week and explain what you changed.</w:t>
      </w:r>
    </w:p>
    <w:p>
      <w:r>
        <w:t>Review Privacy by Design (ai-3/28). Goal: Explain the mechanism and terminology of data retention and deletion. Short practice: Which IDs and locations must appear in the deletion evidence? Point to the relevant step in the picture, then write the changed result and the rule or evidence that supports it.. Return to this week and explain what you changed.</w:t>
      </w:r>
    </w:p>
    <w:p>
      <w:r>
        <w:t>Review Quality Rubrics (ai-3/25). Goal: Explain the mechanism and terminology of system evaluation sets. Short practice: Why is “one out of two checks passed” an insufficient release decision?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