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ai-4/32</w:t>
      </w:r>
    </w:p>
    <w:p>
      <w:pPr>
        <w:pStyle w:val="Title"/>
      </w:pPr>
      <w:r>
        <w:t>Proxy Features and Fairness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Subgroup Performance</w:t>
      </w:r>
    </w:p>
    <w:p>
      <w: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Find a proxy risk for Proxy features and fairness.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Proxy features and fairness.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leaf model performs well using location ID alone. Explain a possible proxy problem and design a diagnostic evaluation.</w:t>
      </w:r>
    </w:p>
    <w:p>
      <w:pPr>
        <w:pStyle w:val="Heading1"/>
      </w:pPr>
      <w:r>
        <w:t>06. Solve the given case</w:t>
      </w:r>
    </w:p>
    <w:p>
      <w:r>
        <w:t>Background colour tracks collection location, associated with plant types.</w:t>
      </w:r>
    </w:p>
    <w:p>
      <w:r>
        <w:t>Explain proxy risk and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plant classifier uses camera_model, and one species was photographed mostly on a single camera. What shortcut might it learn and how could you investigate?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Document Plant Classifier proxy risks, paired-test evidence, mitigation, and remaining fairness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leaf model performs well using location ID alone. Explain a possible proxy problem and design a diagnostic evaluation.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an association</w:t>
      </w:r>
    </w:p>
    <w:p>
      <w:r>
        <w:t>What do the device counts support, and what do they 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proxy risk</w:t>
      </w:r>
    </w:p>
    <w:p>
      <w:r>
        <w:t>Why might removing building but keeping device code leave related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Plan an ablation</w:t>
      </w:r>
    </w:p>
    <w:p>
      <w:r>
        <w:t>Describe a controlled with/without-code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team removes postcode but retains school code and claims all location-related information is gone. Evaluate the claim and request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result</w:t>
      </w:r>
    </w:p>
    <w:p>
      <w:r>
        <w:t>Does unchanged accuracy after removing a proxy prove fairness?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Proxy Features and Fairness</w:t>
      </w:r>
    </w:p>
    <w:p>
      <w:r>
        <w:t>Removing an obvious setting field may leave another field that carries the same information.</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r>
        <w:t>What evidence contradicts the original “all setting information removed”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Removing an obvious setting field may leave another field that carries the same information.</w:t>
      </w:r>
    </w:p>
    <w:p>
      <w:pPr>
        <w:pStyle w:val="Heading3"/>
      </w:pPr>
      <w:r>
        <w:t>Practice 1: explain the deciding evidence</w:t>
      </w:r>
    </w:p>
    <w:p>
      <w:r>
        <w:t>Which labelled step matches this detail? Compare controlled predictions and held-out setting slices; dropping one column does not establish setting independence.</w:t>
      </w:r>
    </w:p>
    <w:p>
      <w:r>
        <w:t>1. Remove direct field</w:t>
      </w:r>
    </w:p>
    <w:p>
      <w:r>
        <w:t>2. Audit effect</w:t>
      </w:r>
    </w:p>
    <w:p>
      <w: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Audit effect Compare controlled predictions and held-out setting slices; dropping one column does not establish setting independence. 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Camera codes are assigned independently of setting in a new balanced dataset. Which conclusion is supported by the supplied facts?</w:t>
      </w:r>
    </w:p>
    <w:p>
      <w:r>
        <w:t>1. camera_code no longer perfectly identifies setting in that dataset.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camera_code no longer perfectly identifies setting in that dataset. The observed mapping changed; other retained fields may still contain setting information.</w:t>
      </w:r>
    </w:p>
    <w:p>
      <w:pPr>
        <w:pStyle w:val="Heading3"/>
      </w:pPr>
      <w:r>
        <w:t>Repair a missing building block</w:t>
      </w:r>
    </w:p>
    <w:p>
      <w:r>
        <w:t>Review Subgroup Performance (ai-4/31). Goal: Calculate subgroup results with sample sizes. Short practice: Why should the report retain subgroup rates alongside the total? Point to the relevant step in the picture, then write the changed result and the rule or evidence that supports it.. Return to this week and explain what you changed.</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