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ai-5/8</w:t>
      </w:r>
    </w:p>
    <w:p>
      <w:pPr>
        <w:pStyle w:val="Title"/>
      </w:pPr>
      <w:r>
        <w:t>Loss functions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Parameters and architecture</w:t>
      </w:r>
    </w:p>
    <w:p>
      <w:r>
        <w:t>Without opening the old lesson, explain one key idea from Parameters and architecture.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Composing layers</w:t>
      </w:r>
    </w:p>
    <w:p>
      <w:r>
        <w:t>Without opening the old lesson, explain one key idea from Composing layers.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Dot products and weighted sums</w:t>
      </w:r>
    </w:p>
    <w:p>
      <w:r>
        <w:t>Without opening the old lesson, explain one key idea from Dot products and weighted sums.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Expose cancellation for Loss functions.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Loss functions. Proposed explanation: “Average residual is the loss”.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Compare an unfamiliar evaluation independently</w:t>
      </w:r>
    </w:p>
    <w:p>
      <w:r>
        <w:t>Targets are [0, 2, 4]. Model A predicts [1, 2, 3]; model B predicts [0, 2, 2]. Calculate both MSEs and identify the better model under MSE on these cases. Calculate mean absolute errors too. State what changes in the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Calculate a loss</w:t>
      </w:r>
    </w:p>
    <w:p>
      <w:r>
        <w:t>For targets [2, 4] and predictions [1, 6], record residuals, squares and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Expose cancellation</w:t>
      </w:r>
    </w:p>
    <w:p>
      <w:r>
        <w:t>Targets [0, 4] have predictions [2, 2]. Compare mean residual and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Check the denominator</w:t>
      </w:r>
    </w:p>
    <w:p>
      <w:r>
        <w:t>A learner totals squared errors 1, 0, 9 and divides by 2 because there are two nonzero errors. Correct the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Compare an unfamiliar evaluation independently</w:t>
      </w:r>
    </w:p>
    <w:p>
      <w:r>
        <w:t>Targets are [0, 2, 4]. Model A predicts [1, 2, 3]; model B predicts [0, 2, 2]. Calculate both MSEs and identify the better model under MSE on these cases. Calculate mean absolute errors too. State what changes in the conclusion.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Protect final testing</w:t>
      </w:r>
    </w:p>
    <w:p>
      <w:r>
        <w:t>A team tries ten models and picks the one with the lowest final-test MSE. Can that same result be presented as an untouched final evaluation?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loss functions evidence sheet to Image-pattern Network Investigation. Show how you can calculate per-example squared error and mean squared error.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Loss functions</w:t>
      </w:r>
    </w:p>
    <w:p>
      <w:r>
        <w:t>Compare candidate losses with the same targets and denominator.</w:t>
      </w:r>
    </w:p>
    <w:p>
      <w:r>
        <w:t>Targets [1, 3]; A predicts [0, 4]; B predicts [1, 5]. Use MSE over both cases.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MSE comparison on shared targets"/>
            <wp:cNvGraphicFramePr>
              <a:graphicFrameLocks noChangeAspect="1"/>
            </wp:cNvGraphicFramePr>
            <a:graphic>
              <a:graphicData uri="http://schemas.openxmlformats.org/drawingml/2006/picture">
                <pic:pic>
                  <pic:nvPicPr>
                    <pic:cNvPr id="0" name="academy-detail-ai-5-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Loss functions. A squared errors: A residuals [-1, 1] give squares [1, 1], MSE1.. B squared errors: B residuals [0, 2] give squares [0, 4], MSE2.. Compare objective: A wins under MSE; both MAEs equal1."/>
            <wp:cNvGraphicFramePr>
              <a:graphicFrameLocks noChangeAspect="1"/>
            </wp:cNvGraphicFramePr>
            <a:graphic>
              <a:graphicData uri="http://schemas.openxmlformats.org/drawingml/2006/picture">
                <pic:pic>
                  <pic:nvPicPr>
                    <pic:cNvPr id="0" name="academy-visual-ai-5-8.png"/>
                    <pic:cNvPicPr/>
                  </pic:nvPicPr>
                  <pic:blipFill>
                    <a:blip r:embed="rId10"/>
                    <a:stretch>
                      <a:fillRect/>
                    </a:stretch>
                  </pic:blipFill>
                  <pic:spPr>
                    <a:xfrm>
                      <a:off x="0" y="0"/>
                      <a:ext cx="5486400" cy="5145314"/>
                    </a:xfrm>
                    <a:prstGeom prst="rect"/>
                  </pic:spPr>
                </pic:pic>
              </a:graphicData>
            </a:graphic>
          </wp:inline>
        </w:drawing>
      </w:r>
    </w:p>
    <w:p>
      <w:r>
        <w:t>Why must the report name the chosen loss?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Make a transparent first version. Keep a trace of how one input becomes an output; explain the rule or learned component.</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Compare candidate losses with the same targets and denominator.</w:t>
      </w:r>
    </w:p>
    <w:p>
      <w:pPr>
        <w:pStyle w:val="Heading3"/>
      </w:pPr>
      <w:r>
        <w:t>Practice 1: explain the deciding evidence</w:t>
      </w:r>
    </w:p>
    <w:p>
      <w:r>
        <w:t>Which labelled step matches this detail? A wins under MSE; both MAEs equal1.</w:t>
      </w:r>
    </w:p>
    <w:p>
      <w:r>
        <w:t>1. Compare objective</w:t>
      </w:r>
    </w:p>
    <w:p>
      <w:r>
        <w:t>2. A squared errors</w:t>
      </w:r>
    </w:p>
    <w:p>
      <w:r>
        <w:t>3. B squared errors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objective A wins under MSE; both MAEs equal1. For this loss calculation, the signed error is prediction minus target. MSE squares each error before averaging; MAE takes its absolute value. A spreads its error equally across both cases, while B concentrates it in one case. Squaring makes the larger individual error count more. State the objective before selecting a model, because these two objectives give different comparisons.</w:t>
      </w:r>
    </w:p>
    <w:p>
      <w:pPr>
        <w:pStyle w:val="Heading3"/>
      </w:pPr>
      <w:r>
        <w:t>Practice 2: explain the deciding evidence</w:t>
      </w:r>
    </w:p>
    <w:p>
      <w:r>
        <w:t>Changed-case practice: Choose MAE instead of MSE as the sole criterion. Which conclusion is supported by the supplied facts?</w:t>
      </w:r>
    </w:p>
    <w:p>
      <w:r>
        <w:t>1. We can decide the result without examining the changed input or the procedure.</w:t>
      </w:r>
    </w:p>
    <w:p>
      <w:r>
        <w:t>2. This one example guarantees correct results for every future input.</w:t>
      </w:r>
    </w:p>
    <w:p>
      <w:r>
        <w:t>3. A and B tie at MAE1.</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 and B tie at MAE1. Squared error penalises B’s concentrated error more, while absolute errors both sum 2.</w:t>
      </w:r>
    </w:p>
    <w:p>
      <w:pPr>
        <w:pStyle w:val="Heading3"/>
      </w:pPr>
      <w:r>
        <w:t>Repair a missing building block</w:t>
      </w:r>
    </w:p>
    <w:p>
      <w:r>
        <w:t>Review Parameters and architecture (ai-5/7). Goal: Distinguish architectural choices from parameter values. Short practice: How many new parameters did that one hidden unit add? Point to the relevant step in the picture, then write the changed result and the rule or evidence that supports it.. Return to this week and explain what you changed.</w:t>
      </w:r>
    </w:p>
    <w:p>
      <w:r>
        <w:t>Review Composing layers (ai-5/5). Goal: Trace how one layer supplies the next layer inputs. Short practice: What intermediate value explains the changed output? Point to the relevant step in the picture, then write the changed result and the rule or evidence that supports it.. Return to this week and explain what you changed.</w:t>
      </w:r>
    </w:p>
    <w:p>
      <w:r>
        <w:t>Review Dot products and weighted sums (ai-5/2). Goal: Calculate a dot product by matching feature positions. Short practice: Which connection explains why more right brightness lowers this score?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