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ai-6/8</w:t>
      </w:r>
    </w:p>
    <w:p>
      <w:pPr>
        <w:pStyle w:val="Title"/>
      </w:pPr>
      <w:r>
        <w:t>Testing model-dependent behaviour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Testing pure components</w:t>
      </w:r>
    </w:p>
    <w:p>
      <w:r>
        <w:t>Without opening the old lesson, explain one key idea from Testing pure components.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Authentication and authorisation</w:t>
      </w:r>
    </w:p>
    <w:p>
      <w:r>
        <w:t>Without opening the old lesson, explain one key idea from Authentication and authorisation.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Architecture and data flow</w:t>
      </w:r>
    </w:p>
    <w:p>
      <w:r>
        <w:t>Without opening the old lesson, explain one key idea from Architecture and data flow.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Testing model-dependent behaviour.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Testing model-dependent behaviour.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Four runs on each of two cases: first passes 4, second passes 2. Compute overall run rate and per-case rates.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Five runs on one case yield three fully supported valid responses and two unsupported capacities.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 report omits this qualification: A deterministic mocked output tests the pipeline contract but cannot estimate an unspecified live model distribution.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Four runs on each of two cases: first passes 4, second passes 2. Compute overall run rate and per-case rates.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testing model-dependent behaviour evidence sheet to Grounded Learning Service. Show how you can explain the mechanism and terminology of testing model-dependent behaviour.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Testing model-dependent behaviour</w:t>
      </w:r>
    </w:p>
    <w:p>
      <w:r>
        <w:t>Judge two summaries with a rubric. A summariser must preserve two supplied facts and use at most 20 words.</w:t>
      </w:r>
    </w:p>
    <w:p>
      <w:r>
        <w:t>Facts: club meets Friday, room B. Recorded replies: "Friday in room B" and "Friday in room D".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Testing model-dependent behaviour. Identify facts: The answer must retain Friday and room B.. Check first reply: Its four words preserve both supplied facts.. Check second reply: It is short, but room D contradicts room B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Score "Friday in room B" and "Friday in room D" against both mandatory criteria. Would a correct 25-word response pass, and why?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Grounded Learning Service, retain an annotated trace and the changed-case result. Name the contract or evidence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Project: Grounded Learning Service</w:t>
      </w:r>
    </w:p>
    <w:p>
      <w:r>
        <w:t>Current milestone: Make a transparent first version. Keep a trace of how one input becomes an output; explain the rule or learned component.</w:t>
      </w:r>
    </w:p>
    <w:p>
      <w:r>
        <w:t>For the Grounded Learning Service, retain an annotated trace and the changed-case result. Name the contract or evidence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Judge two summaries with a rubric. A summariser must preserve two supplied facts and use at most 20 words.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It is short, but room D contradicts room B.</w:t>
      </w:r>
    </w:p>
    <w:p>
      <w:r>
        <w:t>1. Check second reply</w:t>
      </w:r>
    </w:p>
    <w:p>
      <w:r>
        <w:t>2. Check first reply</w:t>
      </w:r>
    </w:p>
    <w:p>
      <w:r>
        <w:t>3. Identify facts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Check second reply It is short, but room D contradicts room B. A behaviour contract can accept different wording while requiring the same facts. Short, fluent text may still fail factual support.</w:t>
      </w:r>
    </w:p>
    <w:p>
      <w:pPr>
        <w:pStyle w:val="Heading3"/>
      </w:pPr>
      <w:r>
        <w:t>Practice 2: explain the deciding evidence</w:t>
      </w:r>
    </w:p>
    <w:p>
      <w:r>
        <w:t>Changed-case practice: Use a 25-word answer that preserves both facts. Which conclusion is supported by the supplied facts?</w:t>
      </w:r>
    </w:p>
    <w:p>
      <w:r>
        <w:t>1. We can decide the result without examining the changed input or the procedure.</w:t>
      </w:r>
    </w:p>
    <w:p>
      <w:r>
        <w:t>2. This one example guarantees correct results for every future input.</w:t>
      </w:r>
    </w:p>
    <w:p>
      <w:r>
        <w:t>3. It passes support but fails the length requirement.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It passes support but fails the length requirement. Every mandatory criterion must pass; facts do not erase a length violation.</w:t>
      </w:r>
    </w:p>
    <w:p>
      <w:pPr>
        <w:pStyle w:val="Heading3"/>
      </w:pPr>
      <w:r>
        <w:t>Repair a missing building block</w:t>
      </w:r>
    </w:p>
    <w:p>
      <w:r>
        <w:t>Review Testing pure components (ai-6/7). Goal: Explain the mechanism and terminology of testing pure components. Short practice: Predict the formatter outputs for 7 and 12, including spacing. Why does input 0 need rejection under this contract rather than an ordinary formatted response?. Return to this week and explain what you changed.</w:t>
      </w:r>
    </w:p>
    <w:p>
      <w:r>
        <w:t>Review Authentication and authorisation (ai-6/5). Goal: Explain the mechanism and terminology of authentication and authorisation. Short practice: Explain why Jo’s valid volunteer login does not permit editing C. Which trusted role change allows the action, and why is a role written in the request insufficient?. Return to this week and explain what you changed.</w:t>
      </w:r>
    </w:p>
    <w:p>
      <w:r>
        <w:t>Review Architecture and data flow (ai-6/2). Goal: Explain the mechanism and terminology of architecture and data flow. Short practice: Label what moves along the library request, retrieval and drafting arrows. Where does 17:30 come from, and why must the service stop if the retrieval arrow is disconnected?.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