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ai-6/11</w:t>
      </w:r>
    </w:p>
    <w:p>
      <w:pPr>
        <w:pStyle w:val="Title"/>
      </w:pPr>
      <w:r>
        <w:t>Failure budgets and service objectives</w:t>
      </w:r>
    </w:p>
    <w:p>
      <w:r>
        <w:t>Project: Grounded Learning Service</w:t>
      </w:r>
    </w:p>
    <w:p>
      <w:pPr>
        <w:pStyle w:val="Heading1"/>
      </w:pPr>
      <w:r>
        <w:t>01. Recall and choose your starting point</w:t>
      </w:r>
    </w:p>
    <w:p>
      <w:r>
        <w:t>Try the recall before opening notes. Then use a different colour or a labelled second line to correct your explanation.</w:t>
      </w:r>
    </w:p>
    <w:p>
      <w:pPr>
        <w:pStyle w:val="Heading3"/>
      </w:pPr>
      <w:r>
        <w:t>Evaluation pipelines</w:t>
      </w:r>
    </w:p>
    <w:p>
      <w:r>
        <w:t>Without opening the old lesson, explain one key idea from Evaluation pipelines.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Testing model-dependent behaviour</w:t>
      </w:r>
    </w:p>
    <w:p>
      <w:r>
        <w:t>Without opening the old lesson, explain one key idea from Testing model-dependent behaviour.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Authentication and authorisation</w:t>
      </w:r>
    </w:p>
    <w:p>
      <w:r>
        <w:t>Without opening the old lesson, explain one key idea from Authentication and authorisation.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Failure budgets and service objectives.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Failure budgets and service objectives.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Objective 95% over 80 eligible requests. Five fail. Compute allowed failures and observed success.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In the interval 200 requests are eligible and 5 fail.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Meeting one interval objective does not establish every future interval or zero critical failures.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Objective 95% over 80 eligible requests. Five fail. Compute allowed failures and observed success.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failure budgets and service objectives evidence sheet to Grounded Learning Service. Show how you can explain the mechanism and terminology of failure budgets and service objectives.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Failure budgets and service objectives</w:t>
      </w:r>
    </w:p>
    <w:p>
      <w:r>
        <w:t>A reliability allowance. A practice service requires at least 98 successes in each window of 100 eligible requests.</w:t>
      </w:r>
    </w:p>
    <w:p>
      <w:r>
        <w:t>Current window has 97 successes and 3 failures. Success includes a correct refusal within the agreed time limit.</w:t>
      </w:r>
    </w:p>
    <w:p>
      <w:r>
        <w:drawing>
          <wp:inline xmlns:a="http://schemas.openxmlformats.org/drawingml/2006/main" xmlns:pic="http://schemas.openxmlformats.org/drawingml/2006/picture">
            <wp:extent cx="5486400" cy="2641600"/>
            <wp:docPr id="1" name="Picture 1" descr="Failure count in one 100-request window"/>
            <wp:cNvGraphicFramePr>
              <a:graphicFrameLocks noChangeAspect="1"/>
            </wp:cNvGraphicFramePr>
            <a:graphic>
              <a:graphicData uri="http://schemas.openxmlformats.org/drawingml/2006/picture">
                <pic:pic>
                  <pic:nvPicPr>
                    <pic:cNvPr id="0" name="academy-detail-ai-6-11.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145314"/>
            <wp:docPr id="2" name="Picture 2" descr="Failure budgets and service objectives. Define success: Use the same predeclared correctness and timing criteria.. Compute allowance: The target permits at most 2 failures in 100 requests.. Compare record: Three failures misses the target by one request."/>
            <wp:cNvGraphicFramePr>
              <a:graphicFrameLocks noChangeAspect="1"/>
            </wp:cNvGraphicFramePr>
            <a:graphic>
              <a:graphicData uri="http://schemas.openxmlformats.org/drawingml/2006/picture">
                <pic:pic>
                  <pic:nvPicPr>
                    <pic:cNvPr id="0" name="academy-visual-ai-6-11.png"/>
                    <pic:cNvPicPr/>
                  </pic:nvPicPr>
                  <pic:blipFill>
                    <a:blip r:embed="rId10"/>
                    <a:stretch>
                      <a:fillRect/>
                    </a:stretch>
                  </pic:blipFill>
                  <pic:spPr>
                    <a:xfrm>
                      <a:off x="0" y="0"/>
                      <a:ext cx="5486400" cy="5145314"/>
                    </a:xfrm>
                    <a:prstGeom prst="rect"/>
                  </pic:spPr>
                </pic:pic>
              </a:graphicData>
            </a:graphic>
          </wp:inline>
        </w:drawing>
      </w:r>
    </w:p>
    <w:p>
      <w:r>
        <w:t>Calculate the maximum allowed failures among 100 requests. Does 97 successes and 3 failures meet the target, and what changes after one failure becomes a success?</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Grounded Learning Service, retain an annotated trace and the changed-case result. Name the contract or evidence that makes the deciding step valid, so another team can review it.</w:t>
      </w:r>
    </w:p>
    <w:p>
      <w:pPr>
        <w:pStyle w:val="Heading1"/>
      </w:pPr>
      <w:r>
        <w:t>13. Project portfolio milestone</w:t>
      </w:r>
    </w:p>
    <w:p>
      <w:r>
        <w:t>Project: Grounded Learning Service</w:t>
      </w:r>
    </w:p>
    <w:p>
      <w:r>
        <w:t>Current milestone: Make a transparent first version. Keep a trace of how one input becomes an output; explain the rule or learned component.</w:t>
      </w:r>
    </w:p>
    <w:p>
      <w:r>
        <w:t>For the Grounded Learning Service, retain an annotated trace and the changed-case result. Name the contract or evidence that makes the deciding step valid, so another team can review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Supported practice and learning evidence</w:t>
      </w:r>
    </w:p>
    <w:p>
      <w:r>
        <w:t>Use this supported practice once, in the browser or on paper. Keep the reserved independent assessment for a separate first attempt before teacher feedback.</w:t>
      </w:r>
    </w:p>
    <w:p>
      <w:r>
        <w:t>A reliability allowance. A practice service requires at least 98 successes in each window of 100 eligible requests.</w:t>
      </w:r>
    </w:p>
    <w:p>
      <w:pPr>
        <w:pStyle w:val="Heading3"/>
      </w:pPr>
      <w:r>
        <w:t>Practice 1: explain the deciding evidence</w:t>
      </w:r>
    </w:p>
    <w:p>
      <w:r>
        <w:t>Which labelled step matches this detail? Three failures misses the target by one request.</w:t>
      </w:r>
    </w:p>
    <w:p>
      <w:r>
        <w:t>1. Define success</w:t>
      </w:r>
    </w:p>
    <w:p>
      <w:r>
        <w:t>2. Compute allowance</w:t>
      </w:r>
    </w:p>
    <w:p>
      <w:r>
        <w:t>3. Compare record</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Compare record Three failures misses the target by one request. An objective needs a measurement window, denominator and success definition. An honest refusal can be success under an agreed contract.</w:t>
      </w:r>
    </w:p>
    <w:p>
      <w:pPr>
        <w:pStyle w:val="Heading3"/>
      </w:pPr>
      <w:r>
        <w:t>Practice 2: explain the deciding evidence</w:t>
      </w:r>
    </w:p>
    <w:p>
      <w:r>
        <w:t>Changed-case practice: Repair one failed request into a success in this window. Which conclusion is supported by the supplied facts?</w:t>
      </w:r>
    </w:p>
    <w:p>
      <w:r>
        <w:t>1. This one example guarantees correct results for every future input.</w:t>
      </w:r>
    </w:p>
    <w:p>
      <w:r>
        <w:t>2. 98 successes and 2 failures meet the stated window target.</w:t>
      </w:r>
    </w:p>
    <w:p>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98 successes and 2 failures meet the stated window target. One recorded outcome changes while the denominator stays 100.</w:t>
      </w:r>
    </w:p>
    <w:p>
      <w:pPr>
        <w:pStyle w:val="Heading3"/>
      </w:pPr>
      <w:r>
        <w:t>Repair a missing building block</w:t>
      </w:r>
    </w:p>
    <w:p>
      <w:r>
        <w:t>Review Evaluation pipelines (ai-6/10). Goal: Explain the mechanism and terminology of evaluation pipelines. Short practice: Calculate A’s and B’s correct rates on all four cases. Identify their shared failure and explain why removing that case after scoring changes the honesty of the comparison.. Return to this week and explain what you changed.</w:t>
      </w:r>
    </w:p>
    <w:p>
      <w:r>
        <w:t>Review Testing model-dependent behaviour (ai-6/8). Goal: Explain the mechanism and terminology of testing model-dependent behaviour. Short practice: Score "Friday in room B" and "Friday in room D" against both mandatory criteria. Would a correct 25-word response pass, and why?. Return to this week and explain what you changed.</w:t>
      </w:r>
    </w:p>
    <w:p>
      <w:r>
        <w:t>Review Authentication and authorisation (ai-6/5). Goal: Explain the mechanism and terminology of authentication and authorisation. Short practice: Explain why Jo’s valid volunteer login does not permit editing C. Which trusted role change allows the action, and why is a role written in the request insufficient?.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