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ai-6/13</w:t>
      </w:r>
    </w:p>
    <w:p>
      <w:pPr>
        <w:pStyle w:val="Title"/>
      </w:pPr>
      <w:r>
        <w:t>State machines for bounded agents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Logs traces and privacy</w:t>
      </w:r>
    </w:p>
    <w:p>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pipelines</w:t>
      </w:r>
    </w:p>
    <w:p>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pure components</w:t>
      </w:r>
    </w:p>
    <w:p>
      <w:r>
        <w:t>Without opening the old lesson, explain one key idea from Testing pure components.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State machines for bounded agents.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State machines for bounded agents.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Only these transitions are allowed: ready→looking_up→review→done. Done is terminal. Evaluate ready→review→done and ready→looking_up→review→done.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Trace ready -&gt; looking_up -&gt; review -&gt; looking_up -&gt; done.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An action budget and a transition policy are separate checks; satisfying one does not guarantee the other.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Trace ready -&gt; looking_up -&gt; review -&gt; done -&gt; looking_up. Find first invalid transition.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state machines for bounded agents evidence sheet to Grounded Learning Service. Show how you can explain the mechanism and terminology of state machines for bounded agents.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State machines for bounded agents</w:t>
      </w:r>
    </w:p>
    <w:p>
      <w:r>
        <w:t>A parcel lookup state machine. An agent may follow idle→querying→checking→complete; complete is terminal.</w:t>
      </w:r>
    </w:p>
    <w:p>
      <w:r>
        <w:t>A follows all four states. B follows idle→querying→complete. No other transitions are declared.</w:t>
      </w:r>
    </w:p>
    <w:p>
      <w:r>
        <w:drawing>
          <wp:inline xmlns:a="http://schemas.openxmlformats.org/drawingml/2006/main" xmlns:pic="http://schemas.openxmlformats.org/drawingml/2006/picture">
            <wp:extent cx="5486400" cy="5145314"/>
            <wp:docPr id="1" name="Picture 1" descr="State machines for bounded agents. Read arrows: The graph permits three forward transitions.. Follow A: All adjacent pairs match permitted arrows.. Inspect B: Querying→complete skips checking and is invalid."/>
            <wp:cNvGraphicFramePr>
              <a:graphicFrameLocks noChangeAspect="1"/>
            </wp:cNvGraphicFramePr>
            <a:graphic>
              <a:graphicData uri="http://schemas.openxmlformats.org/drawingml/2006/picture">
                <pic:pic>
                  <pic:nvPicPr>
                    <pic:cNvPr id="0" name="academy-visual-ai-6-13.png"/>
                    <pic:cNvPicPr/>
                  </pic:nvPicPr>
                  <pic:blipFill>
                    <a:blip r:embed="rId9"/>
                    <a:stretch>
                      <a:fillRect/>
                    </a:stretch>
                  </pic:blipFill>
                  <pic:spPr>
                    <a:xfrm>
                      <a:off x="0" y="0"/>
                      <a:ext cx="5486400" cy="5145314"/>
                    </a:xfrm>
                    <a:prstGeom prst="rect"/>
                  </pic:spPr>
                </pic:pic>
              </a:graphicData>
            </a:graphic>
          </wp:inline>
        </w:drawing>
      </w:r>
    </w:p>
    <w:p>
      <w:r>
        <w:t>Trace A and B through the state diagram. Name B’s forbidden transition and explain whether adding checking→querying permits that shortcut.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parcel lookup state machine. An agent may follow idle→querying→checking→complete; complete is terminal.</w:t>
      </w:r>
    </w:p>
    <w:p>
      <w:pPr>
        <w:pStyle w:val="Heading3"/>
      </w:pPr>
      <w:r>
        <w:t>Practice 1: explain the deciding evidence</w:t>
      </w:r>
    </w:p>
    <w:p>
      <w:r>
        <w:t>Which labelled step matches this detail? Querying→complete skips checking and is invalid.</w:t>
      </w:r>
    </w:p>
    <w:p>
      <w:r>
        <w:t>1. Follow A</w:t>
      </w:r>
    </w:p>
    <w:p>
      <w:r>
        <w:t>2. Read arrows</w:t>
      </w:r>
    </w:p>
    <w:p>
      <w:r>
        <w:t>3. Inspect B</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B Querying→complete skips checking and is invalid. A state machine bounds action order. A plausible final state does not establish that the path was valid.</w:t>
      </w:r>
    </w:p>
    <w:p>
      <w:pPr>
        <w:pStyle w:val="Heading3"/>
      </w:pPr>
      <w:r>
        <w:t>Practice 2: explain the deciding evidence</w:t>
      </w:r>
    </w:p>
    <w:p>
      <w:r>
        <w:t>Changed-case practice: Add checking→querying as a permitted retry. Which conclusion is supported by the supplied facts?</w:t>
      </w:r>
    </w:p>
    <w:p>
      <w:r>
        <w:t>1. That retry becomes valid; querying→complete stays forbidden.</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retry becomes valid; querying→complete stays forbidden. Adding one arrow does not authorise unrelated shortcuts.</w:t>
      </w:r>
    </w:p>
    <w:p>
      <w:pPr>
        <w:pStyle w:val="Heading3"/>
      </w:pPr>
      <w:r>
        <w:t>Repair a missing building block</w:t>
      </w:r>
    </w:p>
    <w:p>
      <w:r>
        <w:t>Review Logs traces and privacy (ai-6/12). Goal: Explain the mechanism and terminology of logs traces and privacy. Short practice: Identify the purpose of R17, C8 and 240 ms in the trace. Which field is deliberately omitted, and why would logging the whole question violate this design?. Return to this week and explain what you changed.</w:t>
      </w:r>
    </w:p>
    <w:p>
      <w:r>
        <w:t>Review Evaluation pipelines (ai-6/10). Goal: Explain the mechanism and terminology of evaluation pipelines. Short practice: Calculate A’s and B’s correct rates on all four cases. Identify their shared failure and explain why removing that case after scoring changes the honesty of the comparison.. Return to this week and explain what you changed.</w:t>
      </w:r>
    </w:p>
    <w:p>
      <w:r>
        <w:t>Review Testing pure components (ai-6/7). Goal: Explain the mechanism and terminology of testing pure components. Short practice: Predict the formatter outputs for 7 and 12, including spacing. Why does input 0 need rejection under this contract rather than an ordinary formatted response?.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