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ai-6/27</w:t>
      </w:r>
    </w:p>
    <w:p>
      <w:pPr>
        <w:pStyle w:val="Title"/>
      </w:pPr>
      <w:r>
        <w:t>Human escalation workflows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Caching and stale information</w:t>
      </w:r>
    </w:p>
    <w:p>
      <w:r>
        <w:t>Without opening the old lesson, explain one key idea from Caching and stale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Human escalation workflows.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escalation workflows.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Reviewer deadline is16:00; no reply by16:00. Policy says remain pending, not auto-approve.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Conflict is detected, but no reviewer is assigned and the system silently books the first room.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Escalation without a responsible actor and declared fallback cannot guarantee resolution.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Reviewer deadline is16:00; no reply by16:00. Policy says remain pending, not auto-approve.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human escalation workflows evidence sheet to Grounded Learning Service. Show how you can explain the mechanism and terminology of human escalation workflows.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Human escalation workflows</w:t>
      </w:r>
    </w:p>
    <w:p>
      <w:r>
        <w:t>A useful human handoff. A learner asks whether a damaged laboratory bottle is safe; the bot handles lesson notes only.</w:t>
      </w:r>
    </w:p>
    <w:p>
      <w: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r>
        <w:t>Identify the exact service boundary in the bottle question. What accurate information belongs in the supervisor handoff, and what remains unresolved if nobody is reachable?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useful human handoff. A learner asks whether a damaged laboratory bottle is safe; the bot handles lesson notes only.</w:t>
      </w:r>
    </w:p>
    <w:p>
      <w:pPr>
        <w:pStyle w:val="Heading3"/>
      </w:pPr>
      <w:r>
        <w:t>Practice 1: explain the deciding evidence</w:t>
      </w:r>
    </w:p>
    <w:p>
      <w:r>
        <w:t>Which labelled step matches this detail? Record the concern as reported, not as a confirmed diagnosis.</w:t>
      </w:r>
    </w:p>
    <w:p>
      <w:r>
        <w:t>1. Recognise boundary</w:t>
      </w:r>
    </w:p>
    <w:p>
      <w:r>
        <w:t>2. Route the question</w:t>
      </w:r>
    </w:p>
    <w:p>
      <w:r>
        <w:t>3. Preserve reported facts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Preserve reported facts Record the concern as reported, not as a confirmed diagnosis. Escalation needs an appropriate person and accurate context. Model confidence cannot replace required authority or physical inspection.</w:t>
      </w:r>
    </w:p>
    <w:p>
      <w:pPr>
        <w:pStyle w:val="Heading3"/>
      </w:pPr>
      <w:r>
        <w:t>Practice 2: explain the deciding evidence</w:t>
      </w:r>
    </w:p>
    <w:p>
      <w:r>
        <w:t>Changed-case practice: No supervisor is currently reachable. Which conclusion is supported by the supplied facts?</w:t>
      </w:r>
    </w:p>
    <w:p>
      <w:r>
        <w:t>1. State unresolved status and use the institution’s approved waiting procedure.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State unresolved status and use the institution’s approved waiting procedure. Lack of a human reply does not expand the bot’s authority.</w:t>
      </w:r>
    </w:p>
    <w:p>
      <w:pPr>
        <w:pStyle w:val="Heading3"/>
      </w:pPr>
      <w:r>
        <w:t>Repair a missing building block</w:t>
      </w:r>
    </w:p>
    <w:p>
      <w:r>
        <w:t>Review Incident investigation (ai-6/26). Goal: Explain the mechanism and terminology of incident investigation. Short practice: Order the three incident records and locate the old evidence version. How does the investigation change if the trace instead retrieves version 6 but drafts room C?. Return to this week and explain what you changed.</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