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ai-6/34</w:t>
      </w:r>
    </w:p>
    <w:p>
      <w:pPr>
        <w:pStyle w:val="Title"/>
      </w:pPr>
      <w:r>
        <w:t>Capstone failure testing</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Capstone service implementation</w:t>
      </w:r>
    </w:p>
    <w:p>
      <w:r>
        <w:t>Without opening the old lesson, explain one key idea from Capstone service implementation.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Red team exercises</w:t>
      </w:r>
    </w:p>
    <w:p>
      <w:r>
        <w:t>Without opening the old lesson, explain one key idea from Red team exercises.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Accessibility and user feedback</w:t>
      </w:r>
    </w:p>
    <w:p>
      <w:r>
        <w:t>Without opening the old lesson, explain one key idea from Accessibility and user feedback.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Capstone failure testing.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failure testing.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Six cases: five expected outcomes pass; one denied request still performs restricted lookup. Compute case pass rate and release implication.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Four cases: malformed request, student teacher-guide request, missing register, valid current record. Two deny, one reviews, one supports; no restricted reads occur.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case passes only all its declared response and trace requirements, not merely a convenient status code.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Six cases: five expected outcomes pass; one denied request still performs restricted lookup. Compute case pass rate and release implication.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For Grounded Learning Service, use this week’s independent task as a rehearsal for the final evidence pack: Six cases: five expected outcomes pass; one denied request still performs restricted lookup. Compute case pass rate and release implication.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Capstone failure testing</w:t>
      </w:r>
    </w:p>
    <w:p>
      <w:r>
        <w:t>Inject one component failure. A capstone test blocks model drafting after a successful approved-card retrieval.</w:t>
      </w:r>
    </w:p>
    <w:p>
      <w:r>
        <w:t>F4 records club time 15:00. The contract permits a checked fixed-template answer when drafting is unavailable.</w:t>
      </w:r>
    </w:p>
    <w:p>
      <w:r>
        <w:drawing>
          <wp:inline xmlns:a="http://schemas.openxmlformats.org/drawingml/2006/main" xmlns:pic="http://schemas.openxmlformats.org/drawingml/2006/picture">
            <wp:extent cx="5486400" cy="5185229"/>
            <wp:docPr id="1" name="Picture 1" descr="Capstone failure testing. Verify source: Retrieval supplies F4 and the time 15:00.. Inject failure: Disable drafting without changing source evidence..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visual-ai-6-34.png"/>
                    <pic:cNvPicPr/>
                  </pic:nvPicPr>
                  <pic:blipFill>
                    <a:blip r:embed="rId9"/>
                    <a:stretch>
                      <a:fillRect/>
                    </a:stretch>
                  </pic:blipFill>
                  <pic:spPr>
                    <a:xfrm>
                      <a:off x="0" y="0"/>
                      <a:ext cx="5486400" cy="5185229"/>
                    </a:xfrm>
                    <a:prstGeom prst="rect"/>
                  </pic:spPr>
                </pic:pic>
              </a:graphicData>
            </a:graphic>
          </wp:inline>
        </w:drawing>
      </w:r>
    </w:p>
    <w:p>
      <w:r>
        <w:t>Explain why retrieval success permits the checked 15:00 fallback when drafting fails. What changes if retrieval fails too, and why can a template not fill that evidence gap?</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Present and defend. Demonstrate the system, explain one failure and justify the next improvement with evidence.</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Inject one component failure. A capstone test blocks model drafting after a successful approved-card retrieval.</w:t>
      </w:r>
    </w:p>
    <w:p>
      <w:pPr>
        <w:pStyle w:val="Heading3"/>
      </w:pPr>
      <w:r>
        <w:t>Practice 1: explain the deciding evidence</w:t>
      </w:r>
    </w:p>
    <w:p>
      <w:r>
        <w:t>Which labelled step matches this detail? Return the checked template citing F4 and record degraded operation.</w:t>
      </w:r>
    </w:p>
    <w:p>
      <w:r>
        <w:t>1. Verify source</w:t>
      </w:r>
    </w:p>
    <w:p>
      <w:r>
        <w:t>2. Use bounded fallback</w:t>
      </w:r>
    </w:p>
    <w:p>
      <w:r>
        <w:t>3. Inject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Use bounded fallback Return the checked template citing F4 and record degraded operation. Failure injection changes a component deliberately so the team can inspect the response. A fallback must retain evidence checks and honest status.</w:t>
      </w:r>
    </w:p>
    <w:p>
      <w:pPr>
        <w:pStyle w:val="Heading3"/>
      </w:pPr>
      <w:r>
        <w:t>Practice 2: explain the deciding evidence</w:t>
      </w:r>
    </w:p>
    <w:p>
      <w:r>
        <w:t>Changed-case practice: Make retrieval unavailable as well. Which conclusion is supported by the supplied facts?</w:t>
      </w:r>
    </w:p>
    <w:p>
      <w:r>
        <w:t>1. We can decide the result without examining the changed input or the procedure.</w:t>
      </w:r>
    </w:p>
    <w:p>
      <w:r>
        <w:t>2. Return unsupported or unavailable; do not use the factual template.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Return unsupported or unavailable; do not use the factual template. A template can phrase evidence but cannot replace missing evidence.</w:t>
      </w:r>
    </w:p>
    <w:p>
      <w:pPr>
        <w:pStyle w:val="Heading3"/>
      </w:pPr>
      <w:r>
        <w:t>Repair a missing building block</w:t>
      </w:r>
    </w:p>
    <w:p>
      <w:r>
        <w:t>Review Capstone service implementation (ai-6/33). Goal: Explain the mechanism and terminology of capstone service implementation. Short practice: Trace the G2 fact request and edit request through the prototype. What can be returned, what cannot be done, and how does removing G2 change those two outcomes?. Return to this week and explain what you changed.</w:t>
      </w:r>
    </w:p>
    <w:p>
      <w:r>
        <w:t>Review Red team exercises (ai-6/31). Goal: Explain the mechanism and terminology of red team exercises. Short practice: Distinguish the exhibit fact from the embedded edit instruction. Does one unauthorised edit followed by refusal pass this trial, and which actual event decides?. Return to this week and explain what you changed.</w:t>
      </w:r>
    </w:p>
    <w:p>
      <w:r>
        <w:t>Review Accessibility and user feedback (ai-6/28). Goal: Explain the mechanism and terminology of accessibility and user feedback. Short practice: Explain what each text, keyboard and assistive-technology change adds to the feedback. Why does changing the red circle to orange alone not solve the communication barrier?.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