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ai-7/9</w:t>
      </w:r>
    </w:p>
    <w:p>
      <w:pPr>
        <w:pStyle w:val="Title"/>
      </w:pPr>
      <w:r>
        <w:t>Experimental units and independence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Experimental units and independence.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Five classrooms each contribute20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Three queries each run four times produce12 outputs.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Independence follows design and relationships, not row count.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Five classrooms each contribute20 student responses under a classroom-level assignment. Identify assignment units and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Experimental units and independence</w:t>
      </w:r>
    </w:p>
    <w:p>
      <w:r>
        <w:t>Photos are not always independent plants. A dataset has twelve photos: three views of each of four plants. The intended use is identifying new plants.</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r>
        <w:t>Count independent plants and photo views. Construct the stated group-correct split, then explain why placing a P1 view in evaluation creates leakage for the new-plant goal.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Photos are not always independent plants. A dataset has twelve photos: three views of each of four plants. The intended use is identifying new plants.</w:t>
      </w:r>
    </w:p>
    <w:p>
      <w:pPr>
        <w:pStyle w:val="Heading3"/>
      </w:pPr>
      <w:r>
        <w:t>Practice 1: explain the deciding evidence</w:t>
      </w:r>
    </w:p>
    <w:p>
      <w:r>
        <w:t>Which labelled step matches this detail? Train on P1,P2 and evaluate on P3,P4: six photos per split.</w:t>
      </w:r>
    </w:p>
    <w:p>
      <w:r>
        <w:t>1. Group before splitting</w:t>
      </w:r>
    </w:p>
    <w:p>
      <w:r>
        <w:t>2. Identify the unit</w:t>
      </w:r>
    </w:p>
    <w:p>
      <w:r>
        <w:t>3. Trace a valid split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a valid split Train on P1,P2 and evaluate on P3,P4: six photos per split. Repeated views from one object share information. Counting them as independent units or scattering them across splits can exaggerate evidence for new-object performance.</w:t>
      </w:r>
    </w:p>
    <w:p>
      <w:pPr>
        <w:pStyle w:val="Heading3"/>
      </w:pPr>
      <w:r>
        <w:t>Practice 2: explain the deciding evidence</w:t>
      </w:r>
    </w:p>
    <w:p>
      <w:r>
        <w:t>Changed-case practice: Put one P1 view into evaluation while other P1 views train. Which conclusion is supported by the supplied facts?</w:t>
      </w:r>
    </w:p>
    <w:p>
      <w:r>
        <w:t>1. Flag object-level leakage for this new-plant target.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Flag object-level leakage for this new-plant target. Evaluation now includes a plant already represented during training.</w:t>
      </w:r>
    </w:p>
    <w:p>
      <w:pPr>
        <w:pStyle w:val="Heading3"/>
      </w:pPr>
      <w:r>
        <w:t>Repair a missing building block</w:t>
      </w:r>
    </w:p>
    <w:p>
      <w:r>
        <w:t>Review Baselines and fair comparisons (ai-7/8). Goal: Explain the mechanism and terminology of baselines and fair comparisons. Short practice: Calculate 6/8 and 7/8 correctness and name the one-case gain. Why is giving B the answer key incompatible with an unseen comparison to the simple baseline?. Return to this week and explain what you changed.</w:t>
      </w:r>
    </w:p>
    <w:p>
      <w:r>
        <w:t>Review A literature comparison matrix (ai-7/6). Goal: Explain the mechanism and terminology of a literature comparison matrix. Short practice: Explain why 8/10 indoors and 16/20 outdoors share a rate but not a controlled comparison. Which condition column must the literature matrix preserve?. Return to this week and explain what you changed.</w:t>
      </w:r>
    </w:p>
    <w:p>
      <w:r>
        <w:t>Review Finding primary research (ai-7/3). Goal: Explain the mechanism and terminology of finding primary research. Short practice: Separate what the blog claims from what the original report records. Which methods and denominator must be inspected, and what status is honest if the original report is unavailable?.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