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ai-7/13</w:t>
      </w:r>
    </w:p>
    <w:p>
      <w:pPr>
        <w:pStyle w:val="Title"/>
      </w:pPr>
      <w:r>
        <w:t>Effect size and practical importance</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Uncertainty intervals</w:t>
      </w:r>
    </w:p>
    <w:p>
      <w:r>
        <w:t>Without opening the old lesson, explain one key idea from Uncertainty intervals.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Confounders and controls</w:t>
      </w:r>
    </w:p>
    <w:p>
      <w:r>
        <w:t>Without opening the old lesson, explain one key idea from Confounders and controls.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Hypotheses and measurable outcomes</w:t>
      </w:r>
    </w:p>
    <w:p>
      <w:r>
        <w:t>Without opening the old lesson, explain one key idea from Hypotheses and measurable outcomes.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Effect size and practical importance.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Effect size and practical importance.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Baseline6, 8, 10; candidate5, 7, 9. Useful mean gain at least1.5. Decide.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Baseline times10, 12, 8; candidate8, 9, 7 seconds. Useful gain threshold2 seconds.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meaningful sample effect may remain statistically uncertain; statistical significance can also concern a practically tiny effect.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Baseline6, 8, 10; candidate5, 7, 9. Useful mean gain at least1.5. Decide.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effect size and practical importance evidence sheet to Reproducible AI Research Study. Show how you can explain the mechanism and terminology of effect size and practical importance.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Effect size and practical importance</w:t>
      </w:r>
    </w:p>
    <w:p>
      <w:r>
        <w:t>An improvement with a practical threshold. A team compares error rates against a predeclared practical threshold.</w:t>
      </w:r>
    </w:p>
    <w:p>
      <w:r>
        <w:t>A makes 20 errors in 1000 tasks; B makes 15. Practical improvement requires at least 10 fewer errors per 1000.</w:t>
      </w:r>
    </w:p>
    <w:p>
      <w:r>
        <w:drawing>
          <wp:inline xmlns:a="http://schemas.openxmlformats.org/drawingml/2006/main" xmlns:pic="http://schemas.openxmlformats.org/drawingml/2006/picture">
            <wp:extent cx="5486400" cy="2641600"/>
            <wp:docPr id="1" name="Picture 1" descr="Errors on 1000 tasks"/>
            <wp:cNvGraphicFramePr>
              <a:graphicFrameLocks noChangeAspect="1"/>
            </wp:cNvGraphicFramePr>
            <a:graphic>
              <a:graphicData uri="http://schemas.openxmlformats.org/drawingml/2006/picture">
                <pic:pic>
                  <pic:nvPicPr>
                    <pic:cNvPr id="0" name="academy-detail-ai-7-13.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Effect size and practical importance. Compute rates: A is 2%; B is 1.5%.. Compute effect size: B has 5 fewer errors per 1000, a 0.5-percentage-point reduction.. Apply practical threshold: Five is less than ten, so the observed change misses this threshold."/>
            <wp:cNvGraphicFramePr>
              <a:graphicFrameLocks noChangeAspect="1"/>
            </wp:cNvGraphicFramePr>
            <a:graphic>
              <a:graphicData uri="http://schemas.openxmlformats.org/drawingml/2006/picture">
                <pic:pic>
                  <pic:nvPicPr>
                    <pic:cNvPr id="0" name="academy-visual-ai-7-13.png"/>
                    <pic:cNvPicPr/>
                  </pic:nvPicPr>
                  <pic:blipFill>
                    <a:blip r:embed="rId10"/>
                    <a:stretch>
                      <a:fillRect/>
                    </a:stretch>
                  </pic:blipFill>
                  <pic:spPr>
                    <a:xfrm>
                      <a:off x="0" y="0"/>
                      <a:ext cx="5486400" cy="5225143"/>
                    </a:xfrm>
                    <a:prstGeom prst="rect"/>
                  </pic:spPr>
                </pic:pic>
              </a:graphicData>
            </a:graphic>
          </wp:inline>
        </w:drawing>
      </w:r>
    </w:p>
    <w:p>
      <w:r>
        <w:t>Calculate the absolute error-rate reduction from 20/1000 to 15/1000. Does it meet the ten-fewer-errors threshold, and what changes when B has eight errors?</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Test changed cases. Keep normal, boundary and failure cases; compare expected and observed results.</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An improvement with a practical threshold. A team compares error rates against a predeclared practical threshold.</w:t>
      </w:r>
    </w:p>
    <w:p>
      <w:pPr>
        <w:pStyle w:val="Heading3"/>
      </w:pPr>
      <w:r>
        <w:t>Practice 1: explain the deciding evidence</w:t>
      </w:r>
    </w:p>
    <w:p>
      <w:r>
        <w:t>Which labelled step matches this detail? Five is less than ten, so the observed change misses this threshold.</w:t>
      </w:r>
    </w:p>
    <w:p>
      <w:r>
        <w:t>1. Apply practical threshold</w:t>
      </w:r>
    </w:p>
    <w:p>
      <w:r>
        <w:t>2. Compute rates</w:t>
      </w:r>
    </w:p>
    <w:p>
      <w:r>
        <w:t>3. Compute effect size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Apply practical threshold Five is less than ten, so the observed change misses this threshold. Effect size describes how much the outcome changes. Practical importance depends on the real decision criterion; relative changes can sound large while absolute changes remain small.</w:t>
      </w:r>
    </w:p>
    <w:p>
      <w:pPr>
        <w:pStyle w:val="Heading3"/>
      </w:pPr>
      <w:r>
        <w:t>Practice 2: explain the deciding evidence</w:t>
      </w:r>
    </w:p>
    <w:p>
      <w:r>
        <w:t>Changed-case practice: B makes 8 errors in 1000. Which conclusion is supported by the supplied facts?</w:t>
      </w:r>
    </w:p>
    <w:p>
      <w:r>
        <w:t>1. The reduction becomes 12 per 1000 and meets the stated practical threshold.</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reduction becomes 12 per 1000 and meets the stated practical threshold. Twenty minus eight exceeds the required ten fewer errors.</w:t>
      </w:r>
    </w:p>
    <w:p>
      <w:pPr>
        <w:pStyle w:val="Heading3"/>
      </w:pPr>
      <w:r>
        <w:t>Repair a missing building block</w:t>
      </w:r>
    </w:p>
    <w:p>
      <w:r>
        <w:t>Review Uncertainty intervals (ai-7/12). Goal: Explain the mechanism and terminology of uncertainty intervals. Short practice: Locate -0.8 and zero relative to the supplied interval [-1.4,-0.2]. Interpret the sign and confidence-method meaning, then describe what changes with interval [-1.4,0.3].. Return to this week and explain what you changed.</w:t>
      </w:r>
    </w:p>
    <w:p>
      <w:r>
        <w:t>Review Confounders and controls (ai-7/10). Goal: Explain the mechanism and terminology of confounders and controls. Short practice: Draw the four condition/background combinations. Which variables were coupled before, and why would collecting only healthy-white and spotted-blue again leave the confounding unresolved?. Return to this week and explain what you changed.</w:t>
      </w:r>
    </w:p>
    <w:p>
      <w:r>
        <w:t>Review Hypotheses and measurable outcomes (ai-7/7). Goal: Explain the mechanism and terminology of hypotheses and measurable outcomes. Short practice: Name the predicted outcome and how unsupported is scored. If B sounds friendlier but ties A’s unsupported count, does the recorded improvement hypothesis receive support?.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