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ai-7/24</w:t>
      </w:r>
    </w:p>
    <w:p>
      <w:pPr>
        <w:pStyle w:val="Title"/>
      </w:pPr>
      <w:r>
        <w:t>Reproducible environment and records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Power and resource tradeoffs</w:t>
      </w:r>
    </w:p>
    <w:p>
      <w:r>
        <w:t>Without opening the old lesson, explain one key idea from Power and resource tradeoffs.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Predefining an analysis plan</w:t>
      </w:r>
    </w:p>
    <w:p>
      <w:r>
        <w:t>Without opening the old lesson, explain one key idea from Predefining an analysis plan.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and benchmark limitations</w:t>
      </w:r>
    </w:p>
    <w:p>
      <w:r>
        <w:t>Without opening the old lesson, explain one key idea from Dataset and benchmark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Reproducible environment and records.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Reproducible environment and records.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Partner changes preprocessing and data version while keeping old run ID. What must be preserved?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Folder contains seed42 and final-score.txt, but no dataset, code or dependency record.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Reproducibility supports checking the computation, not automatic validity of the research claim.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Partner changes preprocessing and data version while keeping old run ID. What must be preserved?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reproducible environment and records evidence sheet to Reproducible AI Research Study. Show how you can explain the mechanism and terminology of reproducible environment and records.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Reproducible environment and records</w:t>
      </w:r>
    </w:p>
    <w:p>
      <w:r>
        <w:t>A reproducible calculation record. A teammate must rerun a three-value mean without guessing the input or software version.</w:t>
      </w:r>
    </w:p>
    <w:p>
      <w:r>
        <w:t>Data file contains 2,4,6. Recorded script sums values and divides by count; environment and file hash are saved.</w:t>
      </w:r>
    </w:p>
    <w:p>
      <w:r>
        <w:drawing>
          <wp:inline xmlns:a="http://schemas.openxmlformats.org/drawingml/2006/main" xmlns:pic="http://schemas.openxmlformats.org/drawingml/2006/picture">
            <wp:extent cx="5486400" cy="3077029"/>
            <wp:docPr id="1" name="Picture 1" descr="Recorded mean calculation"/>
            <wp:cNvGraphicFramePr>
              <a:graphicFrameLocks noChangeAspect="1"/>
            </wp:cNvGraphicFramePr>
            <a:graphic>
              <a:graphicData uri="http://schemas.openxmlformats.org/drawingml/2006/picture">
                <pic:pic>
                  <pic:nvPicPr>
                    <pic:cNvPr id="0" name="academy-detail-ai-7-2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producible environment and records. Identify exact input: Use the three recorded values, not a similarly named edited file.. Trace calculation: Sum is 12; count is 3; mean is 4.. Save provenance: Retain script version, environment description and data hash with the output."/>
            <wp:cNvGraphicFramePr>
              <a:graphicFrameLocks noChangeAspect="1"/>
            </wp:cNvGraphicFramePr>
            <a:graphic>
              <a:graphicData uri="http://schemas.openxmlformats.org/drawingml/2006/picture">
                <pic:pic>
                  <pic:nvPicPr>
                    <pic:cNvPr id="0" name="academy-visual-ai-7-24.png"/>
                    <pic:cNvPicPr/>
                  </pic:nvPicPr>
                  <pic:blipFill>
                    <a:blip r:embed="rId10"/>
                    <a:stretch>
                      <a:fillRect/>
                    </a:stretch>
                  </pic:blipFill>
                  <pic:spPr>
                    <a:xfrm>
                      <a:off x="0" y="0"/>
                      <a:ext cx="5486400" cy="5225143"/>
                    </a:xfrm>
                    <a:prstGeom prst="rect"/>
                  </pic:spPr>
                </pic:pic>
              </a:graphicData>
            </a:graphic>
          </wp:inline>
        </w:drawing>
      </w:r>
    </w:p>
    <w:p>
      <w:r>
        <w:t>Trace the recorded mean for 2,4,6 and its changed result for 2,4,9. Which artefacts must accompany the output so another team can identify the exact run?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Evaluate and revise. Compare with your starting method, explain errors and record a justified revision.</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reproducible calculation record. A teammate must rerun a three-value mean without guessing the input or software version.</w:t>
      </w:r>
    </w:p>
    <w:p>
      <w:pPr>
        <w:pStyle w:val="Heading3"/>
      </w:pPr>
      <w:r>
        <w:t>Practice 1: explain the deciding evidence</w:t>
      </w:r>
    </w:p>
    <w:p>
      <w:r>
        <w:t>Which labelled step matches this detail? Retain script version, environment description and data hash with the output.</w:t>
      </w:r>
    </w:p>
    <w:p>
      <w:r>
        <w:t>1. Trace calculation</w:t>
      </w:r>
    </w:p>
    <w:p>
      <w:r>
        <w:t>2. Identify exact input</w:t>
      </w:r>
    </w:p>
    <w:p>
      <w:r>
        <w:t>3. Save provenance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Save provenance Retain script version, environment description and data hash with the output. Reproducibility needs the materials and decisions that produced a result. A screenshot of 4 does not specify which data or calculation generated it.</w:t>
      </w:r>
    </w:p>
    <w:p>
      <w:pPr>
        <w:pStyle w:val="Heading3"/>
      </w:pPr>
      <w:r>
        <w:t>Practice 2: explain the deciding evidence</w:t>
      </w:r>
    </w:p>
    <w:p>
      <w:r>
        <w:t>Changed-case practice: The data file changes to 2,4,9. Which conclusion is supported by the supplied facts?</w:t>
      </w:r>
    </w:p>
    <w:p>
      <w:r>
        <w:t>1. The mean becomes 15/3=5, and the saved input hash must change.</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mean becomes 15/3=5, and the saved input hash must change. The calculation is the same but its input records differ.</w:t>
      </w:r>
    </w:p>
    <w:p>
      <w:pPr>
        <w:pStyle w:val="Heading3"/>
      </w:pPr>
      <w:r>
        <w:t>Repair a missing building block</w:t>
      </w:r>
    </w:p>
    <w:p>
      <w:r>
        <w:t>Review Power and resource tradeoffs (ai-7/23). Goal: Explain the mechanism and terminology of power and resource tradeoffs. Short practice: Calculate both simulated detection fractions and resource costs. What additional detection is observed for the extra forty units, and does that establish power for an actual classroom study?. Return to this week and explain what you changed.</w:t>
      </w:r>
    </w:p>
    <w:p>
      <w:r>
        <w:t>Review Predefining an analysis plan (ai-7/21). Goal: Explain the mechanism and terminology of predefining an analysis plan. Short practice: Apply the recorded exclusion rule. Can two readable model failures be removed, and how must a necessary later plan change be disclosed?. Return to this week and explain what you changed.</w:t>
      </w:r>
    </w:p>
    <w:p>
      <w:r>
        <w:t>Review Dataset and benchmark limitations (ai-7/18). Goal: Explain the mechanism and terminology of dataset and benchmark limitations. Short practice: Report the indoor benchmark with its denominator and missing condition. After two correct outdoor cases out of four are added, what slice rate is supported and what remains uncertain?.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