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ai-7/25</w:t>
      </w:r>
    </w:p>
    <w:p>
      <w:pPr>
        <w:pStyle w:val="Title"/>
      </w:pPr>
      <w:r>
        <w:t>Running the primary experiment</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Reproducible environment and records</w:t>
      </w:r>
    </w:p>
    <w:p>
      <w:r>
        <w:t>Without opening the old lesson, explain one key idea from Reproducible environment and records.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Pilot experiments</w:t>
      </w:r>
    </w:p>
    <w:p>
      <w:r>
        <w:t>Without opening the old lesson, explain one key idea from Pilot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Research ethics and consent</w:t>
      </w:r>
    </w:p>
    <w:p>
      <w:r>
        <w:t>Without opening the old lesson, explain one key idea from Research ethics and consent.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Running the primary experiment.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Running the primary experiment.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Twelve cases:9 pass, 1 fail, 2 unassessed. Report same metrics.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Twenty eligible cases:16 pass, 2 fail, 2 unassessed after outage. Plan reports completed rate plus coverage.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Following the plan and reporting deviations are required even when results contradict the hypothesis.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Twelve cases:9 pass, 1 fail, 2 unassessed. Report same metrics.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running the primary experiment evidence sheet to Reproducible AI Research Study. Show how you can explain the mechanism and terminology of running the primary experiment.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Running the primary experiment</w:t>
      </w:r>
    </w:p>
    <w:p>
      <w:r>
        <w:t>Run the frozen experiment. A research team freezes versions A and B, labels and scoring before a six-case primary run.</w:t>
      </w:r>
    </w:p>
    <w:p>
      <w:r>
        <w:t>A scores [1,0,1,1,0,1]; B scores [1,1,1,0,1,1]. Both answer the same six cases. Binary entries mean 1=correct and 0=incorrect.</w:t>
      </w:r>
    </w:p>
    <w:p>
      <w:r>
        <w:drawing>
          <wp:inline xmlns:a="http://schemas.openxmlformats.org/drawingml/2006/main" xmlns:pic="http://schemas.openxmlformats.org/drawingml/2006/picture">
            <wp:extent cx="5486400" cy="3077029"/>
            <wp:docPr id="1" name="Picture 1" descr="Paired primary case outcomes"/>
            <wp:cNvGraphicFramePr>
              <a:graphicFrameLocks noChangeAspect="1"/>
            </wp:cNvGraphicFramePr>
            <a:graphic>
              <a:graphicData uri="http://schemas.openxmlformats.org/drawingml/2006/picture">
                <pic:pic>
                  <pic:nvPicPr>
                    <pic:cNvPr id="0" name="academy-detail-ai-7-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unning the primary experiment. Keep versions fixed: No case result may trigger tuning during this run.. Compute results: A totals 4/6; B totals 5/6.. Keep case-level records: Cases two and five favour B; case four favours A."/>
            <wp:cNvGraphicFramePr>
              <a:graphicFrameLocks noChangeAspect="1"/>
            </wp:cNvGraphicFramePr>
            <a:graphic>
              <a:graphicData uri="http://schemas.openxmlformats.org/drawingml/2006/picture">
                <pic:pic>
                  <pic:nvPicPr>
                    <pic:cNvPr id="0" name="academy-visual-ai-7-25.png"/>
                    <pic:cNvPicPr/>
                  </pic:nvPicPr>
                  <pic:blipFill>
                    <a:blip r:embed="rId10"/>
                    <a:stretch>
                      <a:fillRect/>
                    </a:stretch>
                  </pic:blipFill>
                  <pic:spPr>
                    <a:xfrm>
                      <a:off x="0" y="0"/>
                      <a:ext cx="5486400" cy="5145314"/>
                    </a:xfrm>
                    <a:prstGeom prst="rect"/>
                  </pic:spPr>
                </pic:pic>
              </a:graphicData>
            </a:graphic>
          </wp:inline>
        </w:drawing>
      </w:r>
    </w:p>
    <w:p>
      <w:r>
        <w:t>Compute A’s and B’s six-case counts and identify the cases that favour each. How must a B revision tuned on case four be labelled when evaluated again on the same set?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Prepare the demonstration. Gather reproducible instructions, evidence, access checks and remaining limitations.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Run the frozen experiment. A research team freezes versions A and B, labels and scoring before a six-case primary run.</w:t>
      </w:r>
    </w:p>
    <w:p>
      <w:pPr>
        <w:pStyle w:val="Heading3"/>
      </w:pPr>
      <w:r>
        <w:t>Practice 1: explain the deciding evidence</w:t>
      </w:r>
    </w:p>
    <w:p>
      <w:r>
        <w:t>Which labelled step matches this detail? Cases two and five favour B; case four favours A.</w:t>
      </w:r>
    </w:p>
    <w:p>
      <w:r>
        <w:t>1. Compute results</w:t>
      </w:r>
    </w:p>
    <w:p>
      <w:r>
        <w:t>2. Keep versions fixed</w:t>
      </w:r>
    </w:p>
    <w:p>
      <w:r>
        <w:t>3. Keep case-level records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case-level records Cases two and five favour B; case four favours A. Running the primary experiment means following the declared protocol and retaining raw outcomes. Overall scores alone hide different failure patterns.</w:t>
      </w:r>
    </w:p>
    <w:p>
      <w:pPr>
        <w:pStyle w:val="Heading3"/>
      </w:pPr>
      <w:r>
        <w:t>Practice 2: explain the deciding evidence</w:t>
      </w:r>
    </w:p>
    <w:p>
      <w:r>
        <w:t>Changed-case practice: Tune B after inspecting its case-four failure, then rescore the same set. Which conclusion is supported by the supplied facts?</w:t>
      </w:r>
    </w:p>
    <w:p>
      <w:r>
        <w:t>1. Label the rerun as development on exposed cases, not untouched primary evaluation.</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Label the rerun as development on exposed cases, not untouched primary evaluation. The evaluation outcomes have now influenced the version.</w:t>
      </w:r>
    </w:p>
    <w:p>
      <w:pPr>
        <w:pStyle w:val="Heading3"/>
      </w:pPr>
      <w:r>
        <w:t>Repair a missing building block</w:t>
      </w:r>
    </w:p>
    <w:p>
      <w:r>
        <w:t>Review Reproducible environment and records (ai-7/24). Goal: Explain the mechanism and terminology of reproducible environment and records. Short practice: Trace the recorded mean for 2,4,6 and its changed result for 2,4,9. Which artefacts must accompany the output so another team can identify the exact run?. Return to this week and explain what you changed.</w:t>
      </w:r>
    </w:p>
    <w:p>
      <w:r>
        <w:t>Review Pilot experiments (ai-7/22). Goal: Explain the mechanism and terminology of pilot experiments. Short practice: Calculate reviewer agreement on the four pilot answers. What can the disagreement improve, and why are those revised practice answers not untouched final evidence?. Return to this week and explain what you changed.</w:t>
      </w:r>
    </w:p>
    <w:p>
      <w:r>
        <w:t>Review Research ethics and consent (ai-7/19). Goal: Explain the mechanism and terminology of research ethics and consent. Short practice: Identify which uses the drawing consent permits and excludes. Can the unrelated project reuse the drawings under this agreement, and what new authorisation would be needed?.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