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ai-7/33</w:t>
      </w:r>
    </w:p>
    <w:p>
      <w:pPr>
        <w:pStyle w:val="Title"/>
      </w:pPr>
      <w:r>
        <w:t>Independent reproduction check</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Peer review and response</w:t>
      </w:r>
    </w:p>
    <w:p>
      <w:r>
        <w:t>Without opening the old lesson, explain one key idea from Peer review and response.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Writing the methods section</w:t>
      </w:r>
    </w:p>
    <w:p>
      <w:r>
        <w:t>Without opening the old lesson, explain one key idea from Writing the methods section.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Independent reproduction check.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Independent reproduction check.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Reproducer uses different validation split because no split IDs were provided. Diagnose.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Operator gets different MSE because the supplied script averages absolute errors while paper names squared error.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successful reproduction repeats the original evidence and may preserve its original design limitations.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Reproducer uses different validation split because no split IDs were provided. Diagnose.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Independent reproduction check</w:t>
      </w:r>
    </w:p>
    <w:p>
      <w:r>
        <w:t>An independent rerun with a disagreement. A second team follows the saved protocol on the same fixed data and obtains a different score.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r>
        <w:t>Locate the Q3 scoring disagreement between 5/6 and 4/6. What should the teams inspect before choosing a score, and what limitation follows if the saved Q3 file is missing?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Present and defend. Demonstrate the system, explain one failure and justify the next improvement with evidence.</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An independent rerun with a disagreement. A second team follows the saved protocol on the same fixed data and obtains a different score.</w:t>
      </w:r>
    </w:p>
    <w:p>
      <w:pPr>
        <w:pStyle w:val="Heading3"/>
      </w:pPr>
      <w:r>
        <w:t>Practice 1: explain the deciding evidence</w:t>
      </w:r>
    </w:p>
    <w:p>
      <w:r>
        <w:t>Which labelled step matches this detail? Inspect Q3’s saved answer and rule; document whichever scoring decision is justified.</w:t>
      </w:r>
    </w:p>
    <w:p>
      <w:r>
        <w:t>1. Resolve by the rubric</w:t>
      </w:r>
    </w:p>
    <w:p>
      <w:r>
        <w:t>2. Compare exact artefacts</w:t>
      </w:r>
    </w:p>
    <w:p>
      <w:r>
        <w:t>3. Locate disagreement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Resolve by the rubric Inspect Q3’s saved answer and rule; document whichever scoring decision is justified. An independent reproduction check can uncover interpretation or implementation differences. Do not average incompatible scores or simply choose the higher one.</w:t>
      </w:r>
    </w:p>
    <w:p>
      <w:pPr>
        <w:pStyle w:val="Heading3"/>
      </w:pPr>
      <w:r>
        <w:t>Practice 2: explain the deciding evidence</w:t>
      </w:r>
    </w:p>
    <w:p>
      <w:r>
        <w:t>Changed-case practice: Q3’s saved file is missing from the archive. Which conclusion is supported by the supplied facts?</w:t>
      </w:r>
    </w:p>
    <w:p>
      <w:r>
        <w:t>1. We can decide the result without examining the changed input or the procedure.</w:t>
      </w:r>
    </w:p>
    <w:p>
      <w:r>
        <w:t>2. Mark exact reproduction incomplete until the required artefact is recovered or the limitation disclosed.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Mark exact reproduction incomplete until the required artefact is recovered or the limitation disclosed. A missing record prevents checking the contested decision.</w:t>
      </w:r>
    </w:p>
    <w:p>
      <w:pPr>
        <w:pStyle w:val="Heading3"/>
      </w:pPr>
      <w:r>
        <w:t>Repair a missing building block</w:t>
      </w:r>
    </w:p>
    <w:p>
      <w:r>
        <w:t>Review Peer review and response (ai-7/32). Goal: Explain the mechanism and terminology of peer review and response. Short practice: Count photos and underlying plants in the reviewer’s concern. What analysis assumption needs revision, and why does changing only the word photos to plants fail to repair it?. Return to this week and explain what you changed.</w:t>
      </w:r>
    </w:p>
    <w:p>
      <w:r>
        <w:t>Review Writing the methods section (ai-7/30). Goal: Explain the mechanism and terminology of writing the methods section. Short practice: Apply the inclusive four-character rule to oak, pine and willow. Which label changes under greater-than-four, and what method detail allows another team to reproduce the distinction?. Return to this week and explain what you changed.</w:t>
      </w:r>
    </w:p>
    <w:p>
      <w:r>
        <w:t>Review Robustness across conditions (ai-7/27). Goal: Explain the mechanism and terminology of robustness across conditions. Short practice: Calculate indoor, outdoor and combined rates. Which relevant weakness disappears from view when only the combined rate is reported?.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