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ai-1/23</w:t>
      </w:r>
    </w:p>
    <w:p>
      <w:pPr>
        <w:pStyle w:val="Title"/>
      </w:pPr>
      <w:r>
        <w:t>Fair for Whom?</w:t>
      </w:r>
    </w:p>
    <w:p>
      <w:r>
        <w:t>Project: Helpful Classroom Sorter</w:t>
      </w:r>
    </w:p>
    <w:p>
      <w:pPr>
        <w:pStyle w:val="Heading1"/>
      </w:pPr>
      <w:r>
        <w:t>Count every assessed case. Inspect every relevant condition.</w:t>
      </w:r>
    </w:p>
    <w:p>
      <w:r>
        <w:t>Compare shared tests, trace weighted totals and audit missing outcomes before deciding what a performance claim supports.</w:t>
      </w:r>
    </w:p>
    <w:p>
      <w:r>
        <w:t>Read the denominator → compare conditions → state the trade-off and evidence limit.</w:t>
      </w:r>
    </w:p>
    <w:p>
      <w:pPr>
        <w:pStyle w:val="Heading1"/>
      </w:pPr>
      <w:r>
        <w:t>01. Who does the headline score leave out?</w:t>
      </w:r>
    </w:p>
    <w:p>
      <w:r>
        <w:t>Read the denominator before comparing the result.</w:t>
      </w:r>
    </w:p>
    <w:p>
      <w:pPr>
        <w:pStyle w:val="Heading2"/>
      </w:pPr>
      <w:r>
        <w:t>Start with a performance claim</w:t>
      </w:r>
    </w:p>
    <w:p>
      <w:pPr>
        <w:spacing w:line="336" w:lineRule="auto" w:after="180"/>
      </w:pPr>
      <w:r>
        <w:rPr>
          <w:b w:val="0"/>
        </w:rPr>
        <w:t>A system can lead overall and still perform worse in one condition. This week, count correct and assessed cases, inspect each condition, and explain what these small tests leave unknown.</w:t>
      </w:r>
    </w:p>
    <w:p>
      <w:pPr>
        <w:pStyle w:val="Heading2"/>
      </w:pPr>
      <w:r>
        <w:t>Recall selected and assessed cases</w:t>
      </w:r>
    </w:p>
    <w:p>
      <w:pPr>
        <w:spacing w:line="336" w:lineRule="auto" w:after="180"/>
      </w:pPr>
      <w:r>
        <w:rPr>
          <w:b w:val="0"/>
        </w:rPr>
        <w:t>Eight cases were selected, but one has no assessed outcome. How many have assessed outcomes, and what must a performance report say about the remaining case?</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Your learning goals</w:t>
      </w:r>
    </w:p>
    <w:p>
      <w:pPr>
        <w:pStyle w:val="ListBullet"/>
      </w:pPr>
      <w:r>
        <w:t>I can compute a correct-out-of-assessed fraction and explain its denominator.</w:t>
      </w:r>
    </w:p>
    <w:p>
      <w:pPr>
        <w:pStyle w:val="ListBullet"/>
      </w:pPr>
      <w:r>
        <w:t>I can compare systems on shared cases while checking performance within conditions.</w:t>
      </w:r>
    </w:p>
    <w:p>
      <w:pPr>
        <w:pStyle w:val="ListBullet"/>
      </w:pPr>
      <w:r>
        <w:t>I can combine counts correctly and keep missing outcomes separate from assessed errors.</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Missing and Unbalanced Examples. Give an example and a mistake that the idea helps you avoid.</w:t>
      </w:r>
    </w:p>
    <w:p>
      <w:pPr>
        <w:spacing w:line="336" w:lineRule="auto" w:after="180"/>
      </w:pPr>
      <w:r>
        <w:rPr>
          <w:b w:val="0"/>
        </w:rPr>
        <w:t>Without opening the old lesson, explain one key idea from Recommendations. Give an example and a mistake that the idea helps you avoid.</w:t>
      </w:r>
    </w:p>
    <w:p>
      <w:pPr>
        <w:spacing w:line="336" w:lineRule="auto" w:after="180"/>
      </w:pPr>
      <w:r>
        <w:rPr>
          <w:b w:val="0"/>
        </w:rPr>
        <w:t xml:space="preserve">Without opening the old lesson, explain one key idea from </w:t>
      </w:r>
      <w:r>
        <w:rPr>
          <w:b/>
        </w:rPr>
        <w:t>Prediction</w:t>
      </w:r>
      <w:r>
        <w:rPr>
          <w:b w:val="0"/>
        </w:rPr>
        <w:t xml:space="preserve"> Is Not Fact. Give an example and a mistake that the idea helps you avoid.</w:t>
      </w:r>
    </w:p>
    <w:p>
      <w:pPr>
        <w:spacing w:line="336" w:lineRule="auto" w:after="180"/>
      </w:pPr>
      <w:r>
        <w:rPr>
          <w:b/>
        </w:rPr>
        <w:t>Fairness</w:t>
      </w:r>
      <w:r>
        <w:rPr>
          <w:b w:val="0"/>
        </w:rPr>
        <w:t xml:space="preserve"> requires checking outcomes for different users and situations.</w:t>
      </w:r>
    </w:p>
    <w:p>
      <w:r>
        <w:drawing>
          <wp:inline xmlns:a="http://schemas.openxmlformats.org/drawingml/2006/main" xmlns:pic="http://schemas.openxmlformats.org/drawingml/2006/picture">
            <wp:extent cx="3200400" cy="3200400"/>
            <wp:docPr id="1" name="Picture 1" descr="Concept illustration for Week 23: Fair for Whom?"/>
            <wp:cNvGraphicFramePr>
              <a:graphicFrameLocks noChangeAspect="1"/>
            </wp:cNvGraphicFramePr>
            <a:graphic>
              <a:graphicData uri="http://schemas.openxmlformats.org/drawingml/2006/picture">
                <pic:pic>
                  <pic:nvPicPr>
                    <pic:cNvPr id="0" name="3bab31b69886bf5777cffef8f10f1fa5c9f44876c8d88dffe64c184f90fe30c6.png"/>
                    <pic:cNvPicPr/>
                  </pic:nvPicPr>
                  <pic:blipFill>
                    <a:blip r:embed="rId9"/>
                    <a:stretch>
                      <a:fillRect/>
                    </a:stretch>
                  </pic:blipFill>
                  <pic:spPr>
                    <a:xfrm>
                      <a:off x="0" y="0"/>
                      <a:ext cx="3200400" cy="3200400"/>
                    </a:xfrm>
                    <a:prstGeom prst="rect"/>
                  </pic:spPr>
                </pic:pic>
              </a:graphicData>
            </a:graphic>
          </wp:inline>
        </w:drawing>
      </w:r>
    </w:p>
    <w:p>
      <w:pPr>
        <w:spacing w:line="336" w:lineRule="auto" w:after="180"/>
      </w:pPr>
      <w:r>
        <w:rPr>
          <w:b w:val="0"/>
        </w:rPr>
        <w:t>LEARNING TARGET  System A succeeds on 6 of 8 quiet tests and 3 of 4 noisy tests. Is its noisy success rate lower? Show fractions and percentages. What can these small tests not establish?</w:t>
      </w:r>
    </w:p>
    <w:p>
      <w:pPr>
        <w:spacing w:line="336" w:lineRule="auto" w:after="180"/>
      </w:pPr>
      <w:r>
        <w:rPr>
          <w:b w:val="0"/>
        </w:rPr>
        <w:t>Learner name:</w:t>
      </w:r>
    </w:p>
    <w:p>
      <w:pPr>
        <w:pStyle w:val="Heading3"/>
      </w:pPr>
      <w:r>
        <w:t>Readiness for the connected explanation</w:t>
      </w:r>
    </w:p>
    <w:p>
      <w:pPr>
        <w:pStyle w:val="Heading3"/>
      </w:pPr>
      <w:r>
        <w:t>This week’s end goal</w:t>
      </w:r>
    </w:p>
    <w:p>
      <w:pPr>
        <w:spacing w:line="336" w:lineRule="auto" w:after="180"/>
      </w:pPr>
      <w:r>
        <w:rPr>
          <w:b w:val="0"/>
        </w:rPr>
        <w:t>By the end, I can compare group fractions and combine unequal-sized groups correctly.</w:t>
      </w:r>
    </w:p>
    <w:p>
      <w:pPr>
        <w:pStyle w:val="Heading1"/>
      </w:pPr>
      <w:r>
        <w:t>02. Meet the shared 12-card test</w:t>
      </w:r>
    </w:p>
    <w:p>
      <w:r>
        <w:t>Keep versions, reference labels and assessed cases fixed for a meaningful comparison.</w:t>
      </w:r>
    </w:p>
    <w:p>
      <w:pPr>
        <w:pStyle w:val="Heading2"/>
      </w:pPr>
      <w:r>
        <w:t>Define the performance fraction</w:t>
      </w:r>
    </w:p>
    <w:p>
      <w:pPr>
        <w:spacing w:line="336" w:lineRule="auto" w:after="180"/>
      </w:pPr>
      <w:r>
        <w:rPr>
          <w:b w:val="0"/>
        </w:rPr>
        <w:t xml:space="preserve">For this week, </w:t>
      </w:r>
      <w:r>
        <w:rPr>
          <w:b/>
        </w:rPr>
        <w:t>accuracy</w:t>
      </w:r>
      <w:r>
        <w:rPr>
          <w:b w:val="0"/>
        </w:rPr>
        <w:t xml:space="preserve"> means the number of correctly labelled cases divided by the number of assessed cases.</w:t>
      </w:r>
    </w:p>
    <w:p>
      <w:pPr>
        <w:spacing w:line="336" w:lineRule="auto" w:after="180"/>
      </w:pPr>
      <w:r>
        <w:rPr>
          <w:b w:val="0"/>
        </w:rPr>
        <w:t>Every assessed case has a system label and a checked reference label, so its result can be judged correct or incorrect. State the system version, cases and scoring rule with the fraction.</w:t>
      </w:r>
    </w:p>
    <w:p>
      <w:pPr>
        <w:spacing w:line="336" w:lineRule="auto" w:after="180"/>
      </w:pPr>
      <w:r>
        <w:rPr>
          <w:b w:val="0"/>
        </w:rPr>
        <w:t>Cases without an assessable outcome are reported separately.</w:t>
      </w:r>
    </w:p>
    <w:p>
      <w:pPr>
        <w:pStyle w:val="Heading2"/>
      </w:pPr>
      <w:r>
        <w:t>Read the complete A/B test</w:t>
      </w:r>
    </w:p>
    <w:p>
      <w:pPr>
        <w:spacing w:line="336" w:lineRule="auto" w:after="180"/>
      </w:pPr>
      <w:r>
        <w:rPr>
          <w:b w:val="0"/>
        </w:rPr>
        <w:t>Two fixed shape-recognition versions, A and B, label the same 12 previously unseen picture cards. Eight cards are bright and four are dim; each has a checked circle or square reference label.</w:t>
      </w:r>
    </w:p>
    <w:p>
      <w:pPr>
        <w:spacing w:line="336" w:lineRule="auto" w:after="180"/>
      </w:pPr>
      <w:r>
        <w:rPr>
          <w:b w:val="0"/>
        </w:rPr>
        <w:t>Both versions return labels for all 12. A is correct on 8 bright and 1 dim card. B is correct on 6 bright and 2 dim cards.</w:t>
      </w:r>
    </w:p>
    <w:p>
      <w:pPr>
        <w:pStyle w:val="Heading2"/>
      </w:pPr>
      <w:r>
        <w:t>Calculate A and B from the counts</w:t>
      </w:r>
    </w:p>
    <w:p>
      <w:pPr>
        <w:spacing w:line="336" w:lineRule="auto" w:after="180"/>
      </w:pPr>
      <w:r>
        <w:rPr>
          <w:b w:val="0"/>
        </w:rPr>
        <w:t xml:space="preserve">A therefore has 9 correct out of 12 assessed, written 9/12. Dividing </w:t>
      </w:r>
      <w:r>
        <w:rPr>
          <w:b/>
        </w:rPr>
        <w:t>numerator</w:t>
      </w:r>
      <w:r>
        <w:rPr>
          <w:b w:val="0"/>
        </w:rPr>
        <w:t xml:space="preserve"> and </w:t>
      </w:r>
      <w:r>
        <w:rPr>
          <w:b/>
        </w:rPr>
        <w:t>denominator</w:t>
      </w:r>
      <w:r>
        <w:rPr>
          <w:b w:val="0"/>
        </w:rPr>
        <w:t xml:space="preserve"> by 3 gives 3/4. Three quarters equals 75 out of 100, or 75%. B has 8/12, equal to 2/3.</w:t>
      </w:r>
    </w:p>
    <w:p>
      <w:pPr>
        <w:spacing w:line="336" w:lineRule="auto" w:after="180"/>
      </w:pPr>
      <w:r>
        <w:rPr>
          <w:b w:val="0"/>
        </w:rPr>
        <w:t>For this comparison keep B as an exact fraction; a rounded percentage is unnecessary.</w:t>
      </w:r>
    </w:p>
    <w:p>
      <w:pPr>
        <w:pStyle w:val="Heading2"/>
      </w:pPr>
      <w:r>
        <w:t>Earlier wording, alternatives and picture transcripts · reference / check after trying</w:t>
      </w:r>
    </w:p>
    <w:p>
      <w:pPr>
        <w:spacing w:line="336" w:lineRule="auto" w:after="180"/>
      </w:pPr>
      <w:r>
        <w:rPr>
          <w:b w:val="0"/>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spacing w:line="336" w:lineRule="auto" w:after="180"/>
      </w:pPr>
      <w:r>
        <w:rPr>
          <w:b w:val="0"/>
        </w:rPr>
        <w:t>MYSTERY  A voice game may work well overall yet miss more commands from quiet speakers than loud speakers.</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spacing w:line="336" w:lineRule="auto" w:after="180"/>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pStyle w:val="Heading1"/>
      </w:pPr>
      <w:r>
        <w:t>03. Compare proportions without inventing evidence</w:t>
      </w:r>
    </w:p>
    <w:p>
      <w:r>
        <w:t>Equivalent fractions change the notation, not the number of tested cards.</w:t>
      </w:r>
    </w:p>
    <w:p>
      <w:pPr>
        <w:pStyle w:val="Heading2"/>
      </w:pPr>
      <w:r>
        <w:t>Inspect the condition-by-condition counts</w:t>
      </w:r>
    </w:p>
    <w:p>
      <w:pPr>
        <w:pStyle w:val="Heading3"/>
      </w:pPr>
      <w:r>
        <w:t>Combine correct and assessed counts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Condition</w:t>
            </w:r>
          </w:p>
        </w:tc>
        <w:tc>
          <w:tcPr>
            <w:tcW w:type="dxa" w:w="3408"/>
          </w:tcPr>
          <w:p>
            <w:r>
              <w:t>Version A</w:t>
            </w:r>
          </w:p>
        </w:tc>
        <w:tc>
          <w:tcPr>
            <w:tcW w:type="dxa" w:w="3408"/>
          </w:tcPr>
          <w:p>
            <w:r>
              <w:t>Version B</w:t>
            </w:r>
          </w:p>
        </w:tc>
      </w:tr>
      <w:tr>
        <w:tc>
          <w:tcPr>
            <w:tcW w:type="dxa" w:w="3408"/>
          </w:tcPr>
          <w:p>
            <w:r>
              <w:t>Bright: 8 cards</w:t>
            </w:r>
          </w:p>
        </w:tc>
        <w:tc>
          <w:tcPr>
            <w:tcW w:type="dxa" w:w="3408"/>
          </w:tcPr>
          <w:p>
            <w:r>
              <w:t>8 correct of 8</w:t>
            </w:r>
          </w:p>
        </w:tc>
        <w:tc>
          <w:tcPr>
            <w:tcW w:type="dxa" w:w="3408"/>
          </w:tcPr>
          <w:p>
            <w:r>
              <w:t>6 correct of 8</w:t>
            </w:r>
          </w:p>
        </w:tc>
      </w:tr>
      <w:tr>
        <w:tc>
          <w:tcPr>
            <w:tcW w:type="dxa" w:w="3408"/>
          </w:tcPr>
          <w:p>
            <w:r>
              <w:t>Dim: 4 cards</w:t>
            </w:r>
          </w:p>
        </w:tc>
        <w:tc>
          <w:tcPr>
            <w:tcW w:type="dxa" w:w="3408"/>
          </w:tcPr>
          <w:p>
            <w:r>
              <w:t>1 correct of 4</w:t>
            </w:r>
          </w:p>
        </w:tc>
        <w:tc>
          <w:tcPr>
            <w:tcW w:type="dxa" w:w="3408"/>
          </w:tcPr>
          <w:p>
            <w:r>
              <w:t>2 correct of 4</w:t>
            </w:r>
          </w:p>
        </w:tc>
      </w:tr>
      <w:tr>
        <w:tc>
          <w:tcPr>
            <w:tcW w:type="dxa" w:w="3408"/>
          </w:tcPr>
          <w:p>
            <w:r>
              <w:t>All: 12 cards</w:t>
            </w:r>
          </w:p>
        </w:tc>
        <w:tc>
          <w:tcPr>
            <w:tcW w:type="dxa" w:w="3408"/>
          </w:tcPr>
          <w:p>
            <w:r>
              <w:t>9 of 12 = 3 of 4</w:t>
            </w:r>
          </w:p>
        </w:tc>
        <w:tc>
          <w:tcPr>
            <w:tcW w:type="dxa" w:w="3408"/>
          </w:tcPr>
          <w:p>
            <w:r>
              <w:t>8 of 12 = 2 of 3</w:t>
            </w:r>
          </w:p>
        </w:tc>
      </w:tr>
    </w:tbl>
    <w:p>
      <w:r>
        <w:t>A has the higher overall accuracy on these same 12 cards, while B has the higher accuracy on the 4 dim cards. The overall fraction does not describe every condition equally.</w:t>
      </w:r>
    </w:p>
    <w:p>
      <w:pPr>
        <w:pStyle w:val="Heading2"/>
      </w:pPr>
      <w:r>
        <w:t>Compare totals on the shared denominator</w:t>
      </w:r>
    </w:p>
    <w:p>
      <w:pPr>
        <w:spacing w:line="336" w:lineRule="auto" w:after="180"/>
      </w:pPr>
      <w:r>
        <w:rPr>
          <w:b w:val="0"/>
        </w:rPr>
        <w:t xml:space="preserve">With the same </w:t>
      </w:r>
      <w:r>
        <w:rPr>
          <w:b/>
        </w:rPr>
        <w:t>denominator</w:t>
      </w:r>
      <w:r>
        <w:rPr>
          <w:b w:val="0"/>
        </w:rPr>
        <w:t xml:space="preserve"> 12, compare the </w:t>
      </w:r>
      <w:r>
        <w:rPr>
          <w:b/>
        </w:rPr>
        <w:t>numerator</w:t>
      </w:r>
      <w:r>
        <w:rPr>
          <w:b w:val="0"/>
        </w:rPr>
        <w:t>s: 9 is greater than 8. A is correct on one more of these cards.</w:t>
      </w:r>
    </w:p>
    <w:p>
      <w:pPr>
        <w:spacing w:line="336" w:lineRule="auto" w:after="180"/>
      </w:pPr>
      <w:r>
        <w:rPr>
          <w:b w:val="0"/>
        </w:rPr>
        <w:t>This establishes the ordering on this test under this scoring rule; it does not prove that A will always outperform B on future cards.</w:t>
      </w:r>
    </w:p>
    <w:p>
      <w:pPr>
        <w:pStyle w:val="Heading2"/>
      </w:pPr>
      <w:r>
        <w:t>Explain equivalent fractions</w:t>
      </w:r>
    </w:p>
    <w:p>
      <w:pPr>
        <w:pStyle w:val="ListBullet"/>
      </w:pPr>
      <w:r>
        <w:t>To compare fractions with different denominators, rewrite them as equivalent fractions with a common denominator. For example, 3/4 equals 9/12 and 2/3 equals 8/12. Changing the written denominator does not create new test cases: it only helps compare the proportions.</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test cases grouped by relevant user or condition"/>
            <wp:cNvGraphicFramePr>
              <a:graphicFrameLocks noChangeAspect="1"/>
            </wp:cNvGraphicFramePr>
            <a:graphic>
              <a:graphicData uri="http://schemas.openxmlformats.org/drawingml/2006/picture">
                <pic:pic>
                  <pic:nvPicPr>
                    <pic:cNvPr id="0" name="6c41f2890a7512418dec260bd2c7d5af4a777cbba6e8f06a560beda6b7f79bb8.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compare outcomes and error types by group"/>
            <wp:cNvGraphicFramePr>
              <a:graphicFrameLocks noChangeAspect="1"/>
            </wp:cNvGraphicFramePr>
            <a:graphic>
              <a:graphicData uri="http://schemas.openxmlformats.org/drawingml/2006/picture">
                <pic:pic>
                  <pic:nvPicPr>
                    <pic:cNvPr id="0" name="f173f1710e309316c2af23ed0b6fca658660ea761fcff610ee8b3923b31250e5.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identify gaps and choose a repair or boundary"/>
            <wp:cNvGraphicFramePr>
              <a:graphicFrameLocks noChangeAspect="1"/>
            </wp:cNvGraphicFramePr>
            <a:graphic>
              <a:graphicData uri="http://schemas.openxmlformats.org/drawingml/2006/picture">
                <pic:pic>
                  <pic:nvPicPr>
                    <pic:cNvPr id="0" name="d3a7c394b7fc04442797a327e487a565689f5efc69aa7aafaa19dcc01fb3dc4b.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test cases grouped by relevant user or condition</w:t>
      </w:r>
    </w:p>
    <w:p>
      <w:pPr>
        <w:spacing w:line="336" w:lineRule="auto" w:after="180"/>
      </w:pPr>
      <w:r>
        <w:rPr>
          <w:b/>
        </w:rPr>
        <w:t>PROCESS</w:t>
      </w:r>
      <w:r>
        <w:rPr>
          <w:b w:val="0"/>
        </w:rPr>
        <w:t xml:space="preserve">  compare outcomes and error types by group</w:t>
      </w:r>
    </w:p>
    <w:p>
      <w:pPr>
        <w:spacing w:line="336" w:lineRule="auto" w:after="180"/>
      </w:pPr>
      <w:r>
        <w:rPr>
          <w:b/>
        </w:rPr>
        <w:t>OUTPUT</w:t>
      </w:r>
      <w:r>
        <w:rPr>
          <w:b w:val="0"/>
        </w:rPr>
        <w:t xml:space="preserve">  identify gaps and choose a repair or boundary</w:t>
      </w:r>
    </w:p>
    <w:p>
      <w:pPr>
        <w:spacing w:line="336" w:lineRule="auto" w:after="180"/>
      </w:pPr>
      <w:r>
        <w:rPr>
          <w:b w:val="0"/>
        </w:rPr>
        <w:t xml:space="preserve">CORE IDEA  </w:t>
      </w:r>
      <w:r>
        <w:rPr>
          <w:b/>
        </w:rPr>
        <w:t>Fairness</w:t>
      </w:r>
      <w:r>
        <w:rPr>
          <w:b w:val="0"/>
        </w:rPr>
        <w:t xml:space="preserve"> requires checking outcomes for different users and situations.</w:t>
      </w:r>
    </w:p>
    <w:p>
      <w:pPr>
        <w:spacing w:line="336" w:lineRule="auto" w:after="180"/>
      </w:pPr>
      <w:r>
        <w:rPr>
          <w:b w:val="0"/>
        </w:rPr>
        <w:t xml:space="preserve">UNDER THE HOOD  </w:t>
      </w:r>
      <w:r>
        <w:rPr>
          <w:b/>
        </w:rPr>
        <w:t>Fairness</w:t>
      </w:r>
      <w:r>
        <w:rPr>
          <w:b w:val="0"/>
        </w:rPr>
        <w:t xml:space="preserve"> is context-specific and cannot be established by overall </w:t>
      </w:r>
      <w:r>
        <w:rPr>
          <w:b/>
        </w:rPr>
        <w:t>accuracy</w:t>
      </w:r>
      <w:r>
        <w:rPr>
          <w:b w:val="0"/>
        </w:rPr>
        <w:t xml:space="preserve"> alone. Compare performance, </w:t>
      </w:r>
      <w:r>
        <w:rPr>
          <w:b/>
        </w:rPr>
        <w:t>error cost</w:t>
      </w:r>
      <w:r>
        <w:rPr>
          <w:b w:val="0"/>
        </w:rPr>
        <w:t>s, access, and remedy across relevant groups while avoiding stereotypes and protecting privacy.</w:t>
      </w:r>
    </w:p>
    <w:p>
      <w:pPr>
        <w:spacing w:line="336" w:lineRule="auto" w:after="180"/>
      </w:pPr>
      <w:r>
        <w:rPr>
          <w:b w:val="0"/>
        </w:rPr>
        <w:t>Draw a fresh example with all three stages:</w:t>
      </w:r>
    </w:p>
    <w:p>
      <w:pPr>
        <w:pStyle w:val="Heading3"/>
      </w:pPr>
      <w:r>
        <w:t>A closer explanation</w:t>
      </w:r>
    </w:p>
    <w:p>
      <w:pPr>
        <w:pStyle w:val="Heading3"/>
      </w:pPr>
      <w:r>
        <w:t>Connect the picture and the explanation</w:t>
      </w:r>
    </w:p>
    <w:p>
      <w:pPr>
        <w:pStyle w:val="Heading1"/>
      </w:pPr>
      <w:r>
        <w:t>04. Compare group performance and possible remedies</w:t>
      </w:r>
    </w:p>
    <w:p>
      <w:r>
        <w:t>Inspect the outcomes within conditions before choosing a response.</w:t>
      </w:r>
    </w:p>
    <w:p>
      <w:pPr>
        <w:pStyle w:val="Heading2"/>
      </w:pPr>
      <w:r>
        <w:t>Pictures paired with their evidence</w:t>
      </w:r>
    </w:p>
    <w:p>
      <w:r>
        <w:drawing>
          <wp:inline xmlns:a="http://schemas.openxmlformats.org/drawingml/2006/main" xmlns:pic="http://schemas.openxmlformats.org/drawingml/2006/picture">
            <wp:extent cx="3574472" cy="2660072"/>
            <wp:docPr id="6" name="Picture 6" descr="Comparison picture for Loud speakers: 9 of 10 commands work; high success"/>
            <wp:cNvGraphicFramePr>
              <a:graphicFrameLocks noChangeAspect="1"/>
            </wp:cNvGraphicFramePr>
            <a:graphic>
              <a:graphicData uri="http://schemas.openxmlformats.org/drawingml/2006/picture">
                <pic:pic>
                  <pic:nvPicPr>
                    <pic:cNvPr id="0" name="09741f8c4c6ddb66e47c3ced78169db5972aabb90a511d259f7cbcc4c36c5838.png"/>
                    <pic:cNvPicPr/>
                  </pic:nvPicPr>
                  <pic:blipFill>
                    <a:blip r:embed="rId14"/>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1 — Loud speakers  Clue: 9 of 10 commands work. Meaning: high success.</w:t>
      </w:r>
    </w:p>
    <w:p>
      <w:r>
        <w:drawing>
          <wp:inline xmlns:a="http://schemas.openxmlformats.org/drawingml/2006/main" xmlns:pic="http://schemas.openxmlformats.org/drawingml/2006/picture">
            <wp:extent cx="3574472" cy="2660072"/>
            <wp:docPr id="7" name="Picture 7" descr="Comparison picture for Quiet speakers: 5 of 10 commands work; performance gap"/>
            <wp:cNvGraphicFramePr>
              <a:graphicFrameLocks noChangeAspect="1"/>
            </wp:cNvGraphicFramePr>
            <a:graphic>
              <a:graphicData uri="http://schemas.openxmlformats.org/drawingml/2006/picture">
                <pic:pic>
                  <pic:nvPicPr>
                    <pic:cNvPr id="0" name="284e3bfab2f7c7701e7bdd10b853f5c9be97a4a17a0232c4ce5978b979d1d07e.png"/>
                    <pic:cNvPicPr/>
                  </pic:nvPicPr>
                  <pic:blipFill>
                    <a:blip r:embed="rId15"/>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2 — Quiet speakers  Clue: 5 of 10 commands work. Meaning: performance gap.</w:t>
      </w:r>
    </w:p>
    <w:p>
      <w:r>
        <w:drawing>
          <wp:inline xmlns:a="http://schemas.openxmlformats.org/drawingml/2006/main" xmlns:pic="http://schemas.openxmlformats.org/drawingml/2006/picture">
            <wp:extent cx="3574472" cy="2660072"/>
            <wp:docPr id="8" name="Picture 8" descr="Comparison picture for Overall 14 of 20: 70 percent total; hides difference"/>
            <wp:cNvGraphicFramePr>
              <a:graphicFrameLocks noChangeAspect="1"/>
            </wp:cNvGraphicFramePr>
            <a:graphic>
              <a:graphicData uri="http://schemas.openxmlformats.org/drawingml/2006/picture">
                <pic:pic>
                  <pic:nvPicPr>
                    <pic:cNvPr id="0" name="e2826834c1c9d23adc14ae7a5df4b4c29c100909fc5aa7c576f52daddefaf9d4.png"/>
                    <pic:cNvPicPr/>
                  </pic:nvPicPr>
                  <pic:blipFill>
                    <a:blip r:embed="rId16"/>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3 — Overall 14 of 20  Clue: 70 percent total. Meaning: hides difference.</w:t>
      </w:r>
    </w:p>
    <w:p>
      <w:r>
        <w:drawing>
          <wp:inline xmlns:a="http://schemas.openxmlformats.org/drawingml/2006/main" xmlns:pic="http://schemas.openxmlformats.org/drawingml/2006/picture">
            <wp:extent cx="3574472" cy="2660072"/>
            <wp:docPr id="9" name="Picture 9" descr="Comparison picture for Text control: alternate access path; possible remedy"/>
            <wp:cNvGraphicFramePr>
              <a:graphicFrameLocks noChangeAspect="1"/>
            </wp:cNvGraphicFramePr>
            <a:graphic>
              <a:graphicData uri="http://schemas.openxmlformats.org/drawingml/2006/picture">
                <pic:pic>
                  <pic:nvPicPr>
                    <pic:cNvPr id="0" name="33192b1eb83a89c210587c46583b6b5cbb41dcb216a365a8dbba7b731a1a9418.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4 — Text control  Clue: alternate access path. Meaning: possible remedy.</w:t>
      </w:r>
    </w:p>
    <w:p>
      <w:pPr>
        <w:pStyle w:val="Heading2"/>
      </w:pPr>
      <w:r>
        <w:t>Discuss the confusing pair</w:t>
      </w:r>
    </w:p>
    <w:p>
      <w:pPr>
        <w:pStyle w:val="ListBullet"/>
      </w:pPr>
      <w:r>
        <w:t>Which two pictures are easiest to confuse? What evidence separates them?</w:t>
      </w:r>
    </w:p>
    <w:p>
      <w:pPr>
        <w:pStyle w:val="Heading2"/>
      </w:pPr>
      <w:r>
        <w:t>Keep the limit in view</w:t>
      </w:r>
    </w:p>
    <w:p>
      <w:pPr>
        <w:spacing w:line="336" w:lineRule="auto" w:after="180"/>
      </w:pPr>
      <w:r>
        <w:rPr>
          <w:b w:val="0"/>
        </w:rPr>
        <w:t xml:space="preserve">BOUNDARY  </w:t>
      </w:r>
      <w:r>
        <w:rPr>
          <w:b/>
        </w:rPr>
        <w:t>Fairness</w:t>
      </w:r>
      <w:r>
        <w:rPr>
          <w:b w:val="0"/>
        </w:rPr>
        <w:t xml:space="preserve"> work should reduce burdens without turning group labels into stereotypes.</w:t>
      </w:r>
    </w:p>
    <w:p>
      <w:pPr>
        <w:pStyle w:val="Heading2"/>
      </w:pPr>
      <w:r>
        <w:t>Earlier wording, alternatives and picture transcripts · reference / check after trying</w:t>
      </w:r>
    </w:p>
    <w:p>
      <w:pPr>
        <w:spacing w:line="336" w:lineRule="auto" w:after="180"/>
      </w:pPr>
      <w:r>
        <w:rPr>
          <w:b w:val="0"/>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10" name="Picture 10" descr="Comparison picture for Loud speakers: 9 of 10 commands work; high success"/>
            <wp:cNvGraphicFramePr>
              <a:graphicFrameLocks noChangeAspect="1"/>
            </wp:cNvGraphicFramePr>
            <a:graphic>
              <a:graphicData uri="http://schemas.openxmlformats.org/drawingml/2006/picture">
                <pic:pic>
                  <pic:nvPicPr>
                    <pic:cNvPr id="0" name="09741f8c4c6ddb66e47c3ced78169db5972aabb90a511d259f7cbcc4c36c5838.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1" name="Picture 11" descr="Comparison picture for Quiet speakers: 5 of 10 commands work; performance gap"/>
            <wp:cNvGraphicFramePr>
              <a:graphicFrameLocks noChangeAspect="1"/>
            </wp:cNvGraphicFramePr>
            <a:graphic>
              <a:graphicData uri="http://schemas.openxmlformats.org/drawingml/2006/picture">
                <pic:pic>
                  <pic:nvPicPr>
                    <pic:cNvPr id="0" name="284e3bfab2f7c7701e7bdd10b853f5c9be97a4a17a0232c4ce5978b979d1d07e.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2" name="Picture 12" descr="Comparison picture for Overall 14 of 20: 70 percent total; hides difference"/>
            <wp:cNvGraphicFramePr>
              <a:graphicFrameLocks noChangeAspect="1"/>
            </wp:cNvGraphicFramePr>
            <a:graphic>
              <a:graphicData uri="http://schemas.openxmlformats.org/drawingml/2006/picture">
                <pic:pic>
                  <pic:nvPicPr>
                    <pic:cNvPr id="0" name="e2826834c1c9d23adc14ae7a5df4b4c29c100909fc5aa7c576f52daddefaf9d4.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3" name="Picture 13" descr="Comparison picture for Text control: alternate access path; possible remedy"/>
            <wp:cNvGraphicFramePr>
              <a:graphicFrameLocks noChangeAspect="1"/>
            </wp:cNvGraphicFramePr>
            <a:graphic>
              <a:graphicData uri="http://schemas.openxmlformats.org/drawingml/2006/picture">
                <pic:pic>
                  <pic:nvPicPr>
                    <pic:cNvPr id="0" name="33192b1eb83a89c210587c46583b6b5cbb41dcb216a365a8dbba7b731a1a9418.png"/>
                    <pic:cNvPicPr/>
                  </pic:nvPicPr>
                  <pic:blipFill>
                    <a:blip r:embed="rId17"/>
                    <a:stretch>
                      <a:fillRect/>
                    </a:stretch>
                  </pic:blipFill>
                  <pic:spPr>
                    <a:xfrm>
                      <a:off x="0" y="0"/>
                      <a:ext cx="3574472" cy="2660072"/>
                    </a:xfrm>
                    <a:prstGeom prst="rect"/>
                  </pic:spPr>
                </pic:pic>
              </a:graphicData>
            </a:graphic>
          </wp:inline>
        </w:drawing>
      </w:r>
    </w:p>
    <w:p>
      <w:pPr>
        <w:spacing w:line="336" w:lineRule="auto" w:after="180"/>
      </w:pPr>
      <w:r>
        <w:rPr>
          <w:b w:val="0"/>
        </w:rPr>
        <w:t>CASE 1 — Loud speakers  Clue: 9 of 10 commands work. Meaning: high success.</w:t>
      </w:r>
    </w:p>
    <w:p>
      <w:pPr>
        <w:spacing w:line="336" w:lineRule="auto" w:after="180"/>
      </w:pPr>
      <w:r>
        <w:rPr>
          <w:b w:val="0"/>
        </w:rPr>
        <w:t>CASE 2 — Quiet speakers  Clue: 5 of 10 commands work. Meaning: performance gap.</w:t>
      </w:r>
    </w:p>
    <w:p>
      <w:pPr>
        <w:spacing w:line="336" w:lineRule="auto" w:after="180"/>
      </w:pPr>
      <w:r>
        <w:rPr>
          <w:b w:val="0"/>
        </w:rPr>
        <w:t>CASE 3 — Overall 14 of 20  Clue: 70 percent total. Meaning: hides difference.</w:t>
      </w:r>
    </w:p>
    <w:p>
      <w:pPr>
        <w:spacing w:line="336" w:lineRule="auto" w:after="180"/>
      </w:pPr>
      <w:r>
        <w:rPr>
          <w:b w:val="0"/>
        </w:rPr>
        <w:t>CASE 4 — Text control  Clue: alternate access path. Meaning: possible remedy.</w:t>
      </w:r>
    </w:p>
    <w:p>
      <w:pPr>
        <w:pStyle w:val="Heading3"/>
      </w:pPr>
      <w:r>
        <w:t>Change one thing in the pictured case</w:t>
      </w:r>
    </w:p>
    <w:p>
      <w:pPr>
        <w:spacing w:line="336" w:lineRule="auto" w:after="180"/>
      </w:pPr>
      <w:r>
        <w:rPr>
          <w:b w:val="0"/>
        </w:rPr>
        <w:t>Change: Give bright and dim groups equal weight as an explicitly different metric.</w:t>
      </w:r>
    </w:p>
    <w:p>
      <w:pPr>
        <w:spacing w:line="336" w:lineRule="auto" w:after="180"/>
      </w:pPr>
      <w:r>
        <w:rPr>
          <w:b/>
        </w:rPr>
        <w:t>Prediction</w:t>
      </w:r>
      <w:r>
        <w:rPr>
          <w:b w:val="0"/>
        </w:rPr>
        <w:t xml:space="preserve">: M scores </w:t>
      </w:r>
      <w:r>
        <w:rPr>
          <w:b/>
        </w:rPr>
        <w:t>70%</w:t>
      </w:r>
      <w:r>
        <w:rPr>
          <w:b w:val="0"/>
        </w:rPr>
        <w:t>; N scores about 81.7%.</w:t>
      </w:r>
    </w:p>
    <w:p>
      <w:pPr>
        <w:spacing w:line="336" w:lineRule="auto" w:after="180"/>
      </w:pPr>
      <w:r>
        <w:rPr>
          <w:b w:val="0"/>
        </w:rPr>
        <w:t>Reason: This averages group rates and is not the original 16-card agreement rate.</w:t>
      </w:r>
    </w:p>
    <w:p>
      <w:pPr>
        <w:pStyle w:val="Heading1"/>
      </w:pPr>
      <w:r>
        <w:t>06. Trace the separate 16-card badge test</w:t>
      </w:r>
    </w:p>
    <w:p>
      <w:r>
        <w:t>Distinguish per-card accuracy from an explicitly chosen equal-group metric.</w:t>
      </w:r>
    </w:p>
    <w:p>
      <w:pPr>
        <w:pStyle w:val="Heading2"/>
      </w:pPr>
      <w:r>
        <w:t>The badge-reader facts</w:t>
      </w:r>
    </w:p>
    <w:p>
      <w:pPr>
        <w:spacing w:line="336" w:lineRule="auto" w:after="180"/>
      </w:pPr>
      <w:r>
        <w:rPr>
          <w:b w:val="0"/>
        </w:rPr>
        <w:t>A fictional badge reader is evaluated on bright and dim cards with known reference labels.</w:t>
      </w:r>
    </w:p>
    <w:p>
      <w:pPr>
        <w:spacing w:line="336" w:lineRule="auto" w:after="180"/>
      </w:pPr>
      <w:r>
        <w:rPr>
          <w:b w:val="0"/>
        </w:rPr>
        <w:t>Version M is correct on 9 of 10 bright cards and 3 of 6 dim cards.</w:t>
      </w:r>
    </w:p>
    <w:p>
      <w:pPr>
        <w:spacing w:line="336" w:lineRule="auto" w:after="180"/>
      </w:pPr>
      <w:r>
        <w:rPr>
          <w:b w:val="0"/>
        </w:rPr>
        <w:t>Version N uses the same cards: 8 of 10 bright and 5 of 6 dim correct.</w:t>
      </w:r>
    </w:p>
    <w:p>
      <w:pPr>
        <w:pStyle w:val="Heading2"/>
      </w:pPr>
      <w:r>
        <w:t>Follow the group and total calculations</w:t>
      </w:r>
    </w:p>
    <w:p>
      <w:r>
        <w:drawing>
          <wp:inline xmlns:a="http://schemas.openxmlformats.org/drawingml/2006/main" xmlns:pic="http://schemas.openxmlformats.org/drawingml/2006/picture">
            <wp:extent cx="5486400" cy="4005072"/>
            <wp:docPr id="14" name="Picture 14" descr="Bright group: M:9/10=90%; N:8/10=80%. → Dim group: M:3/6=50%; N:5/6≈83.3%. → Combined counts: M:(9+3)/16=75%; N:(8+5)/16=81.25%. → Discuss trade-off: N improves total and dim results but loses one bright success."/>
            <wp:cNvGraphicFramePr>
              <a:graphicFrameLocks noChangeAspect="1"/>
            </wp:cNvGraphicFramePr>
            <a:graphic>
              <a:graphicData uri="http://schemas.openxmlformats.org/drawingml/2006/picture">
                <pic:pic>
                  <pic:nvPicPr>
                    <pic:cNvPr id="0" name="academy-story-ai-1-23-02.png"/>
                    <pic:cNvPicPr/>
                  </pic:nvPicPr>
                  <pic:blipFill>
                    <a:blip r:embed="rId18"/>
                    <a:stretch>
                      <a:fillRect/>
                    </a:stretch>
                  </pic:blipFill>
                  <pic:spPr>
                    <a:xfrm>
                      <a:off x="0" y="0"/>
                      <a:ext cx="5486400" cy="4005072"/>
                    </a:xfrm>
                    <a:prstGeom prst="rect"/>
                  </pic:spPr>
                </pic:pic>
              </a:graphicData>
            </a:graphic>
          </wp:inline>
        </w:drawing>
      </w:r>
    </w:p>
    <w:p>
      <w:r>
        <w:drawing>
          <wp:inline xmlns:a="http://schemas.openxmlformats.org/drawingml/2006/main" xmlns:pic="http://schemas.openxmlformats.org/drawingml/2006/picture">
            <wp:extent cx="5486400" cy="3584448"/>
            <wp:docPr id="15" name="Picture 15" descr="Group rates compared on the same cards. Units: percent correct. M bright: 90. M dim: 50. N bright: 80. N dim: 83.33333333333333."/>
            <wp:cNvGraphicFramePr>
              <a:graphicFrameLocks noChangeAspect="1"/>
            </wp:cNvGraphicFramePr>
            <a:graphic>
              <a:graphicData uri="http://schemas.openxmlformats.org/drawingml/2006/picture">
                <pic:pic>
                  <pic:nvPicPr>
                    <pic:cNvPr id="0" name="academy-story-ai-1-23-03.png"/>
                    <pic:cNvPicPr/>
                  </pic:nvPicPr>
                  <pic:blipFill>
                    <a:blip r:embed="rId19"/>
                    <a:stretch>
                      <a:fillRect/>
                    </a:stretch>
                  </pic:blipFill>
                  <pic:spPr>
                    <a:xfrm>
                      <a:off x="0" y="0"/>
                      <a:ext cx="5486400" cy="3584448"/>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Bright group</w:t>
            </w:r>
          </w:p>
        </w:tc>
        <w:tc>
          <w:tcPr>
            <w:tcW w:type="dxa" w:w="5112"/>
          </w:tcPr>
          <w:p>
            <w:r>
              <w:t>M:9/10=90%; N:8/10=80%.</w:t>
            </w:r>
          </w:p>
        </w:tc>
      </w:tr>
      <w:tr>
        <w:tc>
          <w:tcPr>
            <w:tcW w:type="dxa" w:w="5112"/>
          </w:tcPr>
          <w:p>
            <w:r>
              <w:t>2. Dim group</w:t>
            </w:r>
          </w:p>
        </w:tc>
        <w:tc>
          <w:tcPr>
            <w:tcW w:type="dxa" w:w="5112"/>
          </w:tcPr>
          <w:p>
            <w:r>
              <w:t>M:3/6=50%; N:5/6≈83.3%.</w:t>
            </w:r>
          </w:p>
        </w:tc>
      </w:tr>
      <w:tr>
        <w:tc>
          <w:tcPr>
            <w:tcW w:type="dxa" w:w="5112"/>
          </w:tcPr>
          <w:p>
            <w:r>
              <w:t>3. Combined counts</w:t>
            </w:r>
          </w:p>
        </w:tc>
        <w:tc>
          <w:tcPr>
            <w:tcW w:type="dxa" w:w="5112"/>
          </w:tcPr>
          <w:p>
            <w:r>
              <w:t>M:(9+3)/16=75%; N:(8+5)/16=81.25%.</w:t>
            </w:r>
          </w:p>
        </w:tc>
      </w:tr>
      <w:tr>
        <w:tc>
          <w:tcPr>
            <w:tcW w:type="dxa" w:w="5112"/>
          </w:tcPr>
          <w:p>
            <w:r>
              <w:t>4. Discuss trade-off</w:t>
            </w:r>
          </w:p>
        </w:tc>
        <w:tc>
          <w:tcPr>
            <w:tcW w:type="dxa" w:w="5112"/>
          </w:tcPr>
          <w:p>
            <w:r>
              <w:t>N improves total and dim results but loses one bright success.</w:t>
            </w:r>
          </w:p>
        </w:tc>
      </w:tr>
    </w:tbl>
    <w:p>
      <w:r>
        <w:t>Match each pictured step to the supplied facts. This is a worked teaching case, not an independent assessment.</w:t>
      </w:r>
    </w:p>
    <w:p>
      <w:pPr>
        <w:pStyle w:val="Heading2"/>
      </w:pPr>
      <w:r>
        <w:t>Explain the weighting and trade-off</w:t>
      </w:r>
    </w:p>
    <w:p>
      <w:pPr>
        <w:pStyle w:val="ListBullet"/>
      </w:pPr>
      <w:r>
        <w:t>Adding correct counts and denominators weights each tested card once. Averaging 90% and 50% would incorrectly give unequal groups equal size in the all-card rate. The group breakdown reveals a trade-off hidden by the total. Decide what matters with the relevant users rather than announcing that one number proves fairness.</w:t>
      </w:r>
    </w:p>
    <w:p>
      <w:pPr>
        <w:pStyle w:val="ListBullet"/>
      </w:pPr>
      <w:r>
        <w:t>Read the labelled picture: Which group loses performance under N, and can total improvement erase that fact?</w:t>
      </w:r>
    </w:p>
    <w:p>
      <w:pPr>
        <w:pStyle w:val="Heading2"/>
      </w:pPr>
      <w:r>
        <w:t>Predict a different metric</w:t>
      </w:r>
    </w:p>
    <w:p>
      <w:pPr>
        <w:pStyle w:val="ListBullet"/>
      </w:pPr>
      <w:r>
        <w:t>Before opening the changed-metric picture, predict M and N when bright and dim group rates each receive half the weight. Is this the same question as counting every card once?</w:t>
      </w:r>
    </w:p>
    <w:p>
      <w:pPr>
        <w:pStyle w:val="Heading2"/>
      </w:pPr>
      <w:r>
        <w:t>Check the changed metric · reference / check after trying</w:t>
      </w:r>
    </w:p>
    <w:p>
      <w:r>
        <w:drawing>
          <wp:inline xmlns:a="http://schemas.openxmlformats.org/drawingml/2006/main" xmlns:pic="http://schemas.openxmlformats.org/drawingml/2006/picture">
            <wp:extent cx="5486400" cy="3026664"/>
            <wp:docPr id="16" name="Picture 16" descr="Original case: N improves total and dim results but loses one bright success. Changed condition: Give bright and dim groups equal weight as an explicitly different metric. Expected result: M scores 70%; N scores about 81.7%. Reason: This averages group rates and is not the original 16-card agreement rate."/>
            <wp:cNvGraphicFramePr>
              <a:graphicFrameLocks noChangeAspect="1"/>
            </wp:cNvGraphicFramePr>
            <a:graphic>
              <a:graphicData uri="http://schemas.openxmlformats.org/drawingml/2006/picture">
                <pic:pic>
                  <pic:nvPicPr>
                    <pic:cNvPr id="0" name="academy-story-ai-1-23-04.png"/>
                    <pic:cNvPicPr/>
                  </pic:nvPicPr>
                  <pic:blipFill>
                    <a:blip r:embed="rId20"/>
                    <a:stretch>
                      <a:fillRect/>
                    </a:stretch>
                  </pic:blipFill>
                  <pic:spPr>
                    <a:xfrm>
                      <a:off x="0" y="0"/>
                      <a:ext cx="5486400" cy="3026664"/>
                    </a:xfrm>
                    <a:prstGeom prst="rect"/>
                  </pic:spPr>
                </pic:pic>
              </a:graphicData>
            </a:graphic>
          </wp:inline>
        </w:drawing>
      </w:r>
    </w:p>
    <w:p>
      <w:pPr>
        <w:pStyle w:val="Heading2"/>
      </w:pPr>
      <w:r>
        <w:t>Keep the evidence limit</w:t>
      </w:r>
    </w:p>
    <w:p>
      <w:pPr>
        <w:spacing w:line="336" w:lineRule="auto" w:after="180"/>
      </w:pPr>
      <w:r>
        <w:rPr>
          <w:b w:val="0"/>
        </w:rPr>
        <w:t xml:space="preserve">Six dim cards supply limited </w:t>
      </w:r>
      <w:r>
        <w:rPr>
          <w:b/>
        </w:rPr>
        <w:t>evidence</w:t>
      </w:r>
      <w:r>
        <w:rPr>
          <w:b w:val="0"/>
        </w:rPr>
        <w:t>; these descriptive rates do not prove a system is fair for all users.</w:t>
      </w:r>
    </w:p>
    <w:p>
      <w:pPr>
        <w:pStyle w:val="Heading2"/>
      </w:pPr>
      <w:r>
        <w:t>Earlier wording, alternatives and picture transcripts · reference / check after trying</w:t>
      </w:r>
    </w:p>
    <w:p>
      <w:pPr>
        <w:spacing w:line="336" w:lineRule="auto" w:after="180"/>
      </w:pPr>
      <w:r>
        <w:rPr>
          <w:b w:val="0"/>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7" name="Picture 17"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1"/>
                    <a:stretch>
                      <a:fillRect/>
                    </a:stretch>
                  </pic:blipFill>
                  <pic:spPr>
                    <a:xfrm>
                      <a:off x="0" y="0"/>
                      <a:ext cx="4322618" cy="2743199"/>
                    </a:xfrm>
                    <a:prstGeom prst="rect"/>
                  </pic:spPr>
                </pic:pic>
              </a:graphicData>
            </a:graphic>
          </wp:inline>
        </w:drawing>
      </w:r>
    </w:p>
    <w:p>
      <w:pPr>
        <w:spacing w:line="336" w:lineRule="auto" w:after="180"/>
      </w:pPr>
      <w:r>
        <w:rPr>
          <w:b w:val="0"/>
        </w:rPr>
        <w:t>CASE  A voice game may work well overall yet miss more commands from quiet speakers than loud speakers.</w:t>
      </w:r>
    </w:p>
    <w:p>
      <w:pPr>
        <w:spacing w:line="336" w:lineRule="auto" w:after="180"/>
      </w:pPr>
      <w:r>
        <w:rPr>
          <w:b w:val="0"/>
        </w:rPr>
        <w:t>STEP 1 — OBSERVE  test cases grouped by relevant user or condition</w:t>
      </w:r>
    </w:p>
    <w:p>
      <w:pPr>
        <w:spacing w:line="336" w:lineRule="auto" w:after="180"/>
      </w:pPr>
      <w:r>
        <w:rPr>
          <w:b w:val="0"/>
        </w:rPr>
        <w:t>STEP 2 — TRACE  compare outcomes and error types by group</w:t>
      </w:r>
    </w:p>
    <w:p>
      <w:pPr>
        <w:spacing w:line="336" w:lineRule="auto" w:after="180"/>
      </w:pPr>
      <w:r>
        <w:rPr>
          <w:b w:val="0"/>
        </w:rPr>
        <w:t>STEP 3 — CONCLUDE  identify gaps and choose a repair or boundary</w:t>
      </w:r>
    </w:p>
    <w:p>
      <w:pPr>
        <w:spacing w:line="336" w:lineRule="auto" w:after="180"/>
      </w:pPr>
      <w:r>
        <w:rPr>
          <w:b w:val="0"/>
        </w:rPr>
        <w:t>MODEL REASONING  Report each group's success count and error pattern, not only the total.</w:t>
      </w:r>
    </w:p>
    <w:p>
      <w:pPr>
        <w:spacing w:line="336" w:lineRule="auto" w:after="180"/>
      </w:pPr>
      <w:r>
        <w:rPr>
          <w:b w:val="0"/>
        </w:rPr>
        <w:t>Improve microphone/</w:t>
      </w:r>
      <w:r>
        <w:rPr>
          <w:b/>
        </w:rPr>
        <w:t>process</w:t>
      </w:r>
      <w:r>
        <w:rPr>
          <w:b w:val="0"/>
        </w:rPr>
        <w:t xml:space="preserve"> testing with consented varied voices and keep a non-voice control so access does not depend on one </w:t>
      </w:r>
      <w:r>
        <w:rPr>
          <w:b/>
        </w:rPr>
        <w:t>input</w:t>
      </w:r>
      <w:r>
        <w:rPr>
          <w:b w:val="0"/>
        </w:rPr>
        <w:t xml:space="preserve"> mode.</w:t>
      </w:r>
    </w:p>
    <w:p>
      <w:pPr>
        <w:spacing w:line="336" w:lineRule="auto" w:after="180"/>
      </w:pPr>
      <w:r>
        <w:rPr>
          <w:b w:val="0"/>
        </w:rPr>
        <w:t xml:space="preserve">DO NOT OVERCLAIM  </w:t>
      </w:r>
      <w:r>
        <w:rPr>
          <w:b/>
        </w:rPr>
        <w:t>Fairness</w:t>
      </w:r>
      <w:r>
        <w:rPr>
          <w:b w:val="0"/>
        </w:rPr>
        <w:t xml:space="preserve"> work should reduce burdens without turning group labels into stereotypes.</w:t>
      </w:r>
    </w:p>
    <w:p>
      <w:pPr>
        <w:spacing w:line="336" w:lineRule="auto" w:after="180"/>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Question</w:t>
            </w:r>
          </w:p>
        </w:tc>
        <w:tc>
          <w:tcPr>
            <w:tcW w:type="dxa" w:w="3408"/>
          </w:tcPr>
          <w:p>
            <w:r>
              <w:t>Version A</w:t>
            </w:r>
          </w:p>
        </w:tc>
        <w:tc>
          <w:tcPr>
            <w:tcW w:type="dxa" w:w="3408"/>
          </w:tcPr>
          <w:p>
            <w:r>
              <w:t>Version B</w:t>
            </w:r>
          </w:p>
        </w:tc>
      </w:tr>
      <w:tr>
        <w:tc>
          <w:tcPr>
            <w:tcW w:type="dxa" w:w="3408"/>
          </w:tcPr>
          <w:p>
            <w:r>
              <w:t>Bright-card accuracy</w:t>
            </w:r>
          </w:p>
        </w:tc>
        <w:tc>
          <w:tcPr>
            <w:tcW w:type="dxa" w:w="3408"/>
          </w:tcPr>
          <w:p>
            <w:r>
              <w:t>8/8 = 1</w:t>
            </w:r>
          </w:p>
        </w:tc>
        <w:tc>
          <w:tcPr>
            <w:tcW w:type="dxa" w:w="3408"/>
          </w:tcPr>
          <w:p>
            <w:r>
              <w:t>6/8 = 3/4</w:t>
            </w:r>
          </w:p>
        </w:tc>
      </w:tr>
      <w:tr>
        <w:tc>
          <w:tcPr>
            <w:tcW w:type="dxa" w:w="3408"/>
          </w:tcPr>
          <w:p>
            <w:r>
              <w:t>Dim-card accuracy</w:t>
            </w:r>
          </w:p>
        </w:tc>
        <w:tc>
          <w:tcPr>
            <w:tcW w:type="dxa" w:w="3408"/>
          </w:tcPr>
          <w:p>
            <w:r>
              <w:t>1/4</w:t>
            </w:r>
          </w:p>
        </w:tc>
        <w:tc>
          <w:tcPr>
            <w:tcW w:type="dxa" w:w="3408"/>
          </w:tcPr>
          <w:p>
            <w:r>
              <w:t>2/4 = 1/2</w:t>
            </w:r>
          </w:p>
        </w:tc>
      </w:tr>
      <w:tr>
        <w:tc>
          <w:tcPr>
            <w:tcW w:type="dxa" w:w="3408"/>
          </w:tcPr>
          <w:p>
            <w:r>
              <w:t>Combined accuracy</w:t>
            </w:r>
          </w:p>
        </w:tc>
        <w:tc>
          <w:tcPr>
            <w:tcW w:type="dxa" w:w="3408"/>
          </w:tcPr>
          <w:p>
            <w:r>
              <w:t>(8 + 1)/(8 + 4) = 9/12</w:t>
            </w:r>
          </w:p>
        </w:tc>
        <w:tc>
          <w:tcPr>
            <w:tcW w:type="dxa" w:w="3408"/>
          </w:tcPr>
          <w:p>
            <w:r>
              <w:t>(6 + 2)/(8 + 4) = 8/12</w:t>
            </w:r>
          </w:p>
        </w:tc>
      </w:tr>
    </w:tbl>
    <w:p>
      <w:pPr>
        <w:spacing w:line="336" w:lineRule="auto" w:after="180"/>
      </w:pPr>
      <w:r>
        <w:rPr>
          <w:b w:val="0"/>
        </w:rPr>
        <w:t>The bright group has twice as many assessed cards as the dim group. Each individual card counts once in the combined result, so add correct counts and assessed counts.</w:t>
      </w:r>
    </w:p>
    <w:p>
      <w:pPr>
        <w:spacing w:line="336" w:lineRule="auto" w:after="180"/>
      </w:pPr>
      <w:r>
        <w:rPr>
          <w:b w:val="0"/>
        </w:rPr>
        <w:t xml:space="preserve">Do not simply average the two group percentages and call it the all-card </w:t>
      </w:r>
      <w:r>
        <w:rPr>
          <w:b/>
        </w:rPr>
        <w:t>accuracy</w:t>
      </w:r>
      <w:r>
        <w:rPr>
          <w:b w:val="0"/>
        </w:rPr>
        <w:t>: that would give each group equal weight despite their different sizes.</w:t>
      </w:r>
    </w:p>
    <w:p>
      <w:pPr>
        <w:spacing w:line="336" w:lineRule="auto" w:after="180"/>
      </w:pPr>
      <w:r>
        <w:rPr>
          <w:b w:val="0"/>
        </w:rPr>
        <w:t xml:space="preserve">If the intended task especially needs dim-card performance, inspect that result and gather suitable additional </w:t>
      </w:r>
      <w:r>
        <w:rPr>
          <w:b/>
        </w:rPr>
        <w:t>evidence</w:t>
      </w:r>
      <w:r>
        <w:rPr>
          <w:b w:val="0"/>
        </w:rPr>
        <w:t xml:space="preserve"> before choosing. An overall leader can still be weaker in a relevant condition.</w:t>
      </w:r>
    </w:p>
    <w:p>
      <w:pPr>
        <w:spacing w:line="336" w:lineRule="auto" w:after="180"/>
      </w:pPr>
      <w:r>
        <w:rPr>
          <w:b w:val="0"/>
        </w:rPr>
        <w:t>This table alone also does not tell us whether particular mistakes have different consequences. The scoring rule must match the purpose.</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Fair for Whom?</w:t>
      </w:r>
    </w:p>
    <w:p>
      <w:pPr>
        <w:pStyle w:val="Heading3"/>
      </w:pPr>
      <w:r>
        <w:t>The facts we will use</w:t>
      </w:r>
    </w:p>
    <w:p>
      <w:r>
        <w:drawing>
          <wp:inline xmlns:a="http://schemas.openxmlformats.org/drawingml/2006/main" xmlns:pic="http://schemas.openxmlformats.org/drawingml/2006/picture">
            <wp:extent cx="5486400" cy="3621314"/>
            <wp:docPr id="18" name="Picture 18" descr="Group rates compared on the same cards"/>
            <wp:cNvGraphicFramePr>
              <a:graphicFrameLocks noChangeAspect="1"/>
            </wp:cNvGraphicFramePr>
            <a:graphic>
              <a:graphicData uri="http://schemas.openxmlformats.org/drawingml/2006/picture">
                <pic:pic>
                  <pic:nvPicPr>
                    <pic:cNvPr id="0" name="academy-detail-ai-1-23.png"/>
                    <pic:cNvPicPr/>
                  </pic:nvPicPr>
                  <pic:blipFill>
                    <a:blip r:embed="rId22"/>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346057" cy="5943599"/>
            <wp:docPr id="19" name="Picture 19" descr="Fair for Whom?. Bright group: M:9/10=90%; N:8/10=80%.. Dim group: M:3/6=50%; N:5/6≈83.3%.. Combined counts: M:(9+3)/16=75%; N:(8+5)/16=81.25%.. Discuss trade-off: N improves total and dim results but loses one bright success."/>
            <wp:cNvGraphicFramePr>
              <a:graphicFrameLocks noChangeAspect="1"/>
            </wp:cNvGraphicFramePr>
            <a:graphic>
              <a:graphicData uri="http://schemas.openxmlformats.org/drawingml/2006/picture">
                <pic:pic>
                  <pic:nvPicPr>
                    <pic:cNvPr id="0" name="academy-visual-ai-1-23.png"/>
                    <pic:cNvPicPr/>
                  </pic:nvPicPr>
                  <pic:blipFill>
                    <a:blip r:embed="rId23"/>
                    <a:stretch>
                      <a:fillRect/>
                    </a:stretch>
                  </pic:blipFill>
                  <pic:spPr>
                    <a:xfrm>
                      <a:off x="0" y="0"/>
                      <a:ext cx="5346057" cy="5943599"/>
                    </a:xfrm>
                    <a:prstGeom prst="rect"/>
                  </pic:spPr>
                </pic:pic>
              </a:graphicData>
            </a:graphic>
          </wp:inline>
        </w:drawing>
      </w:r>
    </w:p>
    <w:p>
      <w:pPr>
        <w:pStyle w:val="Heading3"/>
      </w:pPr>
      <w:r>
        <w:t>Why this result follows</w:t>
      </w:r>
    </w:p>
    <w:p>
      <w:pPr>
        <w:pStyle w:val="Heading3"/>
      </w:pPr>
      <w:r>
        <w:t>What this example does not establish</w:t>
      </w:r>
    </w:p>
    <w:p>
      <w:pPr>
        <w:spacing w:line="336" w:lineRule="auto" w:after="180"/>
      </w:pPr>
      <w:r>
        <w:rPr>
          <w:b w:val="0"/>
        </w:rPr>
        <w:t>Change one thing: Give bright and dim groups equal weight as an explicitly different metric. Predict the result before checking the explanation. What remains the same?</w:t>
      </w:r>
    </w:p>
    <w:p>
      <w:pPr>
        <w:pStyle w:val="Heading1"/>
      </w:pPr>
      <w:r>
        <w:t>07. Repair claims that hide the denominator</w:t>
      </w:r>
    </w:p>
    <w:p>
      <w:r>
        <w:t>A correct percentage still needs counts, coverage and a stated purpose.</w:t>
      </w:r>
    </w:p>
    <w:p>
      <w:pPr>
        <w:pStyle w:val="Heading2"/>
      </w:pPr>
      <w:r>
        <w:t>Report A with its condition breakdown</w:t>
      </w:r>
    </w:p>
    <w:p>
      <w:pPr>
        <w:spacing w:line="336" w:lineRule="auto" w:after="180"/>
      </w:pPr>
      <w:r>
        <w:rPr>
          <w:b w:val="0"/>
        </w:rPr>
        <w:t>A useful performance statement gives the correct count, assessed count, missing count and evaluation conditions. For A: 9/12 correct, no missing outcomes, on the shared test of 8 bright and 4 dim cards.</w:t>
      </w:r>
    </w:p>
    <w:p>
      <w:pPr>
        <w:spacing w:line="336" w:lineRule="auto" w:after="180"/>
      </w:pPr>
      <w:r>
        <w:rPr>
          <w:b w:val="0"/>
        </w:rPr>
        <w:t>Follow it with the important contrast: 8/8 bright and 1/4 dim. Percentages are optional shorthand, not replacements for these counts.</w:t>
      </w:r>
    </w:p>
    <w:p>
      <w:pPr>
        <w:pStyle w:val="Heading2"/>
      </w:pPr>
      <w:r>
        <w:t>Separate proportion from quantity of evidence</w:t>
      </w:r>
    </w:p>
    <w:p>
      <w:pPr>
        <w:spacing w:line="336" w:lineRule="auto" w:after="180"/>
      </w:pPr>
      <w:r>
        <w:rPr>
          <w:b w:val="0"/>
        </w:rPr>
        <w:t xml:space="preserve">A score of 3/4 and a score of 75/100 are equal proportions, but they describe different quantities of </w:t>
      </w:r>
      <w:r>
        <w:rPr>
          <w:b/>
        </w:rPr>
        <w:t>evidence</w:t>
      </w:r>
      <w:r>
        <w:rPr>
          <w:b w:val="0"/>
        </w:rPr>
        <w:t xml:space="preserve"> if they come from different tests. The collection method and case coverage still matter.</w:t>
      </w:r>
    </w:p>
    <w:p>
      <w:pPr>
        <w:spacing w:line="336" w:lineRule="auto" w:after="180"/>
      </w:pPr>
      <w:r>
        <w:rPr>
          <w:b w:val="0"/>
        </w:rPr>
        <w:t xml:space="preserve">Neither fraction is an individual </w:t>
      </w:r>
      <w:r>
        <w:rPr>
          <w:b/>
        </w:rPr>
        <w:t>prediction</w:t>
      </w:r>
      <w:r>
        <w:rPr>
          <w:b w:val="0"/>
        </w:rPr>
        <w:t xml:space="preserve"> confidence or a guarantee about the next case.</w:t>
      </w:r>
    </w:p>
    <w:p>
      <w:pPr>
        <w:pStyle w:val="Heading2"/>
      </w:pPr>
      <w:r>
        <w:t>Repair both fairness claims</w:t>
      </w:r>
    </w:p>
    <w:p>
      <w:pPr>
        <w:pStyle w:val="ListBullet"/>
      </w:pPr>
      <w:r>
        <w:t>CLAIM A  Good overall accuracy proves fairness.</w:t>
      </w:r>
    </w:p>
    <w:p>
      <w:pPr>
        <w:pStyle w:val="ListBullet"/>
      </w:pPr>
      <w:r>
        <w:t>CLAIM B  Fairness means every group must have identical data or outcomes in every situation.</w:t>
      </w:r>
    </w:p>
    <w:p>
      <w:pPr>
        <w:spacing w:line="336" w:lineRule="auto" w:after="180"/>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2"/>
      </w:pPr>
      <w:r>
        <w:t>Earlier wording, alternatives and picture transcripts · reference / check after trying</w:t>
      </w:r>
    </w:p>
    <w:p>
      <w:pPr>
        <w:spacing w:line="336" w:lineRule="auto" w:after="180"/>
      </w:pPr>
      <w:r>
        <w:rPr>
          <w:b w:val="0"/>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Loud speakers</w:t>
            </w:r>
          </w:p>
        </w:tc>
        <w:tc>
          <w:tcPr>
            <w:tcW w:type="dxa" w:w="3408"/>
          </w:tcPr>
          <w:p>
            <w:r>
              <w:t>9 of 10 commands work</w:t>
            </w:r>
          </w:p>
        </w:tc>
        <w:tc>
          <w:tcPr>
            <w:tcW w:type="dxa" w:w="3408"/>
          </w:tcPr>
          <w:p>
            <w:r>
              <w:t>high success</w:t>
            </w:r>
          </w:p>
        </w:tc>
      </w:tr>
      <w:tr>
        <w:tc>
          <w:tcPr>
            <w:tcW w:type="dxa" w:w="3408"/>
          </w:tcPr>
          <w:p>
            <w:r>
              <w:t>Quiet speakers</w:t>
            </w:r>
          </w:p>
        </w:tc>
        <w:tc>
          <w:tcPr>
            <w:tcW w:type="dxa" w:w="3408"/>
          </w:tcPr>
          <w:p>
            <w:r>
              <w:t>5 of 10 commands work</w:t>
            </w:r>
          </w:p>
        </w:tc>
        <w:tc>
          <w:tcPr>
            <w:tcW w:type="dxa" w:w="3408"/>
          </w:tcPr>
          <w:p>
            <w:r>
              <w:t>performance gap</w:t>
            </w:r>
          </w:p>
        </w:tc>
      </w:tr>
      <w:tr>
        <w:tc>
          <w:tcPr>
            <w:tcW w:type="dxa" w:w="3408"/>
          </w:tcPr>
          <w:p>
            <w:r>
              <w:t>Overall 14 of 20</w:t>
            </w:r>
          </w:p>
        </w:tc>
        <w:tc>
          <w:tcPr>
            <w:tcW w:type="dxa" w:w="3408"/>
          </w:tcPr>
          <w:p>
            <w:r>
              <w:t>70 percent total</w:t>
            </w:r>
          </w:p>
        </w:tc>
        <w:tc>
          <w:tcPr>
            <w:tcW w:type="dxa" w:w="3408"/>
          </w:tcPr>
          <w:p>
            <w:r>
              <w:t>hides difference</w:t>
            </w:r>
          </w:p>
        </w:tc>
      </w:tr>
      <w:tr>
        <w:tc>
          <w:tcPr>
            <w:tcW w:type="dxa" w:w="3408"/>
          </w:tcPr>
          <w:p>
            <w:r>
              <w:t>Text control</w:t>
            </w:r>
          </w:p>
        </w:tc>
        <w:tc>
          <w:tcPr>
            <w:tcW w:type="dxa" w:w="3408"/>
          </w:tcPr>
          <w:p>
            <w:r>
              <w:t>alternate access path</w:t>
            </w:r>
          </w:p>
        </w:tc>
        <w:tc>
          <w:tcPr>
            <w:tcW w:type="dxa" w:w="3408"/>
          </w:tcPr>
          <w:p>
            <w:r>
              <w:t>possible remedy</w:t>
            </w:r>
          </w:p>
        </w:tc>
      </w:tr>
    </w:tbl>
    <w:p>
      <w:pPr>
        <w:pStyle w:val="Heading3"/>
      </w:pPr>
      <w:r>
        <w:t>Repair two tempting claims</w:t>
      </w:r>
    </w:p>
    <w:p>
      <w:pPr>
        <w:spacing w:line="336" w:lineRule="auto" w:after="180"/>
      </w:pPr>
      <w:r>
        <w:rPr>
          <w:b w:val="0"/>
        </w:rPr>
        <w:t>Repair:</w:t>
      </w:r>
    </w:p>
    <w:p>
      <w:pPr>
        <w:spacing w:line="336" w:lineRule="auto" w:after="180"/>
      </w:pPr>
      <w:r>
        <w:rPr>
          <w:b w:val="0"/>
        </w:rPr>
        <w:t>Repair:</w:t>
      </w:r>
    </w:p>
    <w:p>
      <w:pPr>
        <w:pStyle w:val="Heading3"/>
      </w:pPr>
      <w:r>
        <w:t>A closer explanation</w:t>
      </w:r>
    </w:p>
    <w:p>
      <w:pPr>
        <w:pStyle w:val="Heading3"/>
      </w:pPr>
      <w:r>
        <w:t>A system has 2 correct of 2 in one group and 4 correct of 8 in another. Write the combined correct and assessed counts. Explain why averaging 100% and 50% would answer a different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compare assessed outcomes honestly</w:t>
      </w:r>
    </w:p>
    <w:p>
      <w:r>
        <w:t>C has two unassessed outcomes; its headline score cannot complete the shared comparison.</w:t>
      </w:r>
    </w:p>
    <w:p>
      <w:pPr>
        <w:pStyle w:val="Heading2"/>
      </w:pPr>
      <w:r>
        <w:t>Read C’s assessed and missing counts</w:t>
      </w:r>
    </w:p>
    <w:p>
      <w:pPr>
        <w:spacing w:line="336" w:lineRule="auto" w:after="180"/>
      </w:pPr>
      <w:r>
        <w:rPr>
          <w:b w:val="0"/>
        </w:rPr>
        <w:t xml:space="preserve">A third version C is run on the same 12 cards, but two results are lost before they can be judged. Among its 10 assessed outcomes, 9 are correct and 1 is wrong: 9/10 = 90% assessed </w:t>
      </w:r>
      <w:r>
        <w:rPr>
          <w:b/>
        </w:rPr>
        <w:t>accuracy</w:t>
      </w:r>
      <w:r>
        <w:rPr>
          <w:b w:val="0"/>
        </w:rPr>
        <w:t>, with 2 outcomes unassessed.</w:t>
      </w:r>
    </w:p>
    <w:p>
      <w:pPr>
        <w:spacing w:line="336" w:lineRule="auto" w:after="180"/>
      </w:pPr>
      <w:r>
        <w:rPr>
          <w:b w:val="0"/>
        </w:rPr>
        <w:t>Do not call this 90% on all 12. Its assessed subset differs from A and B, so the headline fractions do not give the same complete-case comparison.</w:t>
      </w:r>
    </w:p>
    <w:p>
      <w:pPr>
        <w:pStyle w:val="Heading2"/>
      </w:pPr>
      <w:r>
        <w:t>Choose a defensible next comparison</w:t>
      </w:r>
    </w:p>
    <w:p>
      <w:pPr>
        <w:spacing w:line="336" w:lineRule="auto" w:after="180"/>
      </w:pPr>
      <w:r>
        <w:rPr>
          <w:b w:val="0"/>
        </w:rPr>
        <w:t>Recover and assess the two lost results if possible, without changing the versions.</w:t>
      </w:r>
    </w:p>
    <w:p>
      <w:pPr>
        <w:spacing w:line="336" w:lineRule="auto" w:after="180"/>
      </w:pPr>
      <w:r>
        <w:rPr>
          <w:b w:val="0"/>
        </w:rPr>
        <w:t>Another clearly labelled comparison can use the exact same cases with known outcomes for every version; disclose which cases it excludes and why. The current totals do not tell us how A performed on C’s ten assessed cases.</w:t>
      </w:r>
    </w:p>
    <w:p>
      <w:pPr>
        <w:spacing w:line="336" w:lineRule="auto" w:after="180"/>
      </w:pPr>
      <w:r>
        <w:rPr>
          <w:b w:val="0"/>
        </w:rPr>
        <w:t>Never invent that subset score.</w:t>
      </w:r>
    </w:p>
    <w:p>
      <w:pPr>
        <w:pStyle w:val="Heading2"/>
      </w:pPr>
      <w:r>
        <w:t>Compare totals and conditions in W2</w:t>
      </w:r>
    </w:p>
    <w:p>
      <w:pPr>
        <w:spacing w:line="336" w:lineRule="auto" w:after="180"/>
      </w:pPr>
      <w:r>
        <w:rPr>
          <w:b w:val="0"/>
        </w:rPr>
        <w:t xml:space="preserve">Use workbook W2 for the connected example “Fractions and performance comparisons”.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Repair the denominator mistake</w:t>
      </w:r>
    </w:p>
    <w:p>
      <w:pPr>
        <w:pStyle w:val="ListBullet"/>
      </w:pPr>
      <w:r>
        <w:t>Use the worked case for Fractions and performance comparisons. Proposed explanation: “Only correct cases belong in the denominator”.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Return to the badge trade-off</w:t>
      </w:r>
    </w:p>
    <w:p>
      <w:pPr>
        <w:spacing w:line="336" w:lineRule="auto" w:after="180"/>
      </w:pPr>
      <w:r>
        <w:rPr>
          <w:b w:val="0"/>
        </w:rPr>
        <w:t>Which group loses performance under N, and can total improvement erase that fact?</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20" name="Picture 20"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w:t>
      </w:r>
      <w:r>
        <w:rPr>
          <w:b/>
        </w:rPr>
        <w:t>Fairness</w:t>
      </w:r>
      <w:r>
        <w:rPr>
          <w:b w:val="0"/>
        </w:rPr>
        <w:t xml:space="preserve"> requires checking outcomes for different users and situations.</w:t>
      </w:r>
    </w:p>
    <w:p>
      <w:pPr>
        <w:spacing w:line="336" w:lineRule="auto" w:after="180"/>
      </w:pPr>
      <w:r>
        <w:rPr>
          <w:b w:val="0"/>
        </w:rPr>
        <w:t xml:space="preserve">Use a fresh example to explain </w:t>
      </w:r>
      <w:r>
        <w:rPr>
          <w:b/>
        </w:rPr>
        <w:t>fairness</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 xml:space="preserve">Find and repair the error in: </w:t>
      </w:r>
      <w:r>
        <w:rPr>
          <w:b/>
        </w:rPr>
        <w:t>Fairness</w:t>
      </w:r>
      <w:r>
        <w:rPr>
          <w:b w:val="0"/>
        </w:rPr>
        <w:t xml:space="preserve"> means every group must have identical data or outcomes in every situation.</w:t>
      </w:r>
    </w:p>
    <w:p>
      <w:pPr>
        <w:spacing w:line="336" w:lineRule="auto" w:after="180"/>
      </w:pPr>
      <w:r>
        <w:rPr>
          <w:b w:val="0"/>
        </w:rPr>
        <w:t>Invent one edge case and name the safe response.</w:t>
      </w:r>
    </w:p>
    <w:p>
      <w:pPr>
        <w:spacing w:line="336" w:lineRule="auto" w:after="180"/>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pStyle w:val="Heading3"/>
      </w:pPr>
      <w:r>
        <w:t>A report declares C best because 90% exceeds A’s 75%. Write the fraction and missing count for C, explain the comparison problem, and propose an evaluation step that would make the evidence easier to compare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Compare totals and conditions</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Investigate equal totals with unequal conditions</w:t>
      </w:r>
    </w:p>
    <w:p>
      <w:r>
        <w:t>Use the supplied paper case, then distinguish the audit from any actual classroom trial.</w:t>
      </w:r>
    </w:p>
    <w:p>
      <w:pPr>
        <w:pStyle w:val="Heading2"/>
      </w:pPr>
      <w:r>
        <w:t>The shared recordings and supplied outcomes</w:t>
      </w:r>
    </w:p>
    <w:p>
      <w:pPr>
        <w:spacing w:line="336" w:lineRule="auto" w:after="180"/>
      </w:pPr>
      <w:r>
        <w:rPr>
          <w:b w:val="0"/>
        </w:rPr>
        <w:t>Paper investigation: two fixed fictional voice-game versions label the same 12 command recordings with checked reference labels. There are 8 loud and 4 quiet recordings; all outcomes are assessable. Version R is correct on 7 loud and 1 quiet recording. Version S is correct on 5 loud and 3 quiet recordings. Predict the overall and within-condition leaders before calculating.</w:t>
      </w:r>
    </w:p>
    <w:p>
      <w:pPr>
        <w:pStyle w:val="Heading2"/>
      </w:pPr>
      <w:r>
        <w:t>Predict, calculate and inspect the trade-off</w:t>
      </w:r>
    </w:p>
    <w:p>
      <w:pPr>
        <w:pStyle w:val="ListNumber"/>
      </w:pPr>
      <w:r>
        <w:t>Make a table of correct, incorrect and assessed counts for each condition and version. Calculate each overall fraction by adding counts. Explain whether equal totals mean equal service in each condition. Propose one additional test and one alternate control for users whose commands fail. These supplied outcomes are fictional evidence for a paper audit; record “not run” for an actual voice-game test you have not performed.</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Record evidence and a practical remedy</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val="0"/>
        </w:rPr>
        <w:t>EXPLORER LAB</w:t>
      </w:r>
    </w:p>
    <w:p>
      <w:pPr>
        <w:pStyle w:val="Heading3"/>
      </w:pPr>
      <w:r>
        <w:t>Voice Game Fairness Check</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21" name="Picture 21" descr="Three-step picture workflow: predict, test, and explain"/>
            <wp:cNvGraphicFramePr>
              <a:graphicFrameLocks noChangeAspect="1"/>
            </wp:cNvGraphicFramePr>
            <a:graphic>
              <a:graphicData uri="http://schemas.openxmlformats.org/drawingml/2006/picture">
                <pic:pic>
                  <pic:nvPicPr>
                    <pic:cNvPr id="0" name="81ed98430b0ff221d83c49cd648e088e47bab14ac1821779617ffcbc8734ba60.png"/>
                    <pic:cNvPicPr/>
                  </pic:nvPicPr>
                  <pic:blipFill>
                    <a:blip r:embed="rId25"/>
                    <a:stretch>
                      <a:fillRect/>
                    </a:stretch>
                  </pic:blipFill>
                  <pic:spPr>
                    <a:xfrm>
                      <a:off x="0" y="0"/>
                      <a:ext cx="5486400" cy="2377440"/>
                    </a:xfrm>
                    <a:prstGeom prst="rect"/>
                  </pic:spPr>
                </pic:pic>
              </a:graphicData>
            </a:graphic>
          </wp:inline>
        </w:drawing>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Complete the task: Run a voice-game test for quiet and loud speakers.</w:t>
      </w:r>
    </w:p>
    <w:p>
      <w:pPr>
        <w:spacing w:line="336" w:lineRule="auto" w:after="180"/>
      </w:pPr>
      <w:r>
        <w:rPr>
          <w:b w:val="0"/>
        </w:rPr>
        <w:t>INDEPENDENCE  After support is removed, repeat the proof with a fresh case.</w:t>
      </w:r>
    </w:p>
    <w:p>
      <w:pPr>
        <w:pStyle w:val="Heading3"/>
      </w:pPr>
      <w:r>
        <w:t>Plan → try → check</w:t>
      </w:r>
    </w:p>
    <w:p>
      <w:pPr>
        <w:pStyle w:val="Heading1"/>
      </w:pPr>
      <w:r>
        <w:t>14. Try alone: compare the new shared sound test</w:t>
      </w:r>
    </w:p>
    <w:p>
      <w:r>
        <w:t>Use the new X/Y outcomes before opening feedback.</w:t>
      </w:r>
    </w:p>
    <w:p>
      <w:pPr>
        <w:pStyle w:val="Heading2"/>
      </w:pPr>
      <w:r>
        <w:t>The independent task and complete givens</w:t>
      </w:r>
    </w:p>
    <w:p>
      <w:pPr>
        <w:spacing w:line="336" w:lineRule="auto" w:after="180"/>
      </w:pPr>
      <w:r>
        <w:rPr>
          <w:b w:val="0"/>
        </w:rPr>
        <w:t>Versions X and Y label the same 20 previously unseen clips: 12 quiet and 8 noisy, with no missing outcomes. X is correct on 10 quiet and 2 noisy clips; Y on 9 quiet and 5 noisy clips.</w:t>
      </w:r>
    </w:p>
    <w:p>
      <w:pPr>
        <w:spacing w:line="336" w:lineRule="auto" w:after="180"/>
      </w:pPr>
      <w:r>
        <w:rPr>
          <w:b w:val="0"/>
        </w:rPr>
        <w:t>Calculate each combined fraction and percentage, identify the overall leader and compare the leaders within each group. Explain why an overall result cannot guarantee the next clip’s outcome.</w:t>
      </w:r>
    </w:p>
    <w:p>
      <w:pPr>
        <w:pStyle w:val="Heading2"/>
      </w:pPr>
      <w:r>
        <w:t>Keep your first attempt</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your attempt</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Compare a new shared sound test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23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helper succeeds on 4 of 4 clear voices and 1 of 4 quiet voices. Who is less well served? What </w:t>
      </w:r>
      <w:r>
        <w:rPr>
          <w:b/>
        </w:rPr>
        <w:t>evidence</w:t>
      </w:r>
      <w:r>
        <w:rPr>
          <w:b w:val="0"/>
        </w:rPr>
        <w:t xml:space="preserve"> should a repair preserve?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Test the sorter across relevant item conditions and users; never infer sensitive identity to create a </w:t>
      </w:r>
      <w:r>
        <w:rPr>
          <w:b/>
        </w:rPr>
        <w:t>fairness</w:t>
      </w:r>
      <w:r>
        <w:rPr>
          <w:b w:val="0"/>
        </w:rPr>
        <w:t xml:space="preserve"> check.</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System A succeeds on 6 of 8 quiet tests and 3 of 4 noisy tests. Is its noisy success rate lower? Show fractions and percentages. What can these small tests not establish?</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Choose sorter checks that reflect its purpose</w:t>
      </w:r>
    </w:p>
    <w:p>
      <w:r>
        <w:t>Report relevant conditions and the consequences of errors alongside totals.</w:t>
      </w:r>
    </w:p>
    <w:p>
      <w:pPr>
        <w:pStyle w:val="Heading2"/>
      </w:pPr>
      <w:r>
        <w:t>This week’s project decision</w:t>
      </w:r>
    </w:p>
    <w:p>
      <w:pPr>
        <w:spacing w:line="336" w:lineRule="auto" w:after="180"/>
      </w:pPr>
      <w:r>
        <w:rPr>
          <w:b w:val="0"/>
        </w:rPr>
        <w:t xml:space="preserve">THIS WEEK'S CHECKPOINT  Test the sorter across relevant item conditions and users; never infer sensitive identity to create a </w:t>
      </w:r>
      <w:r>
        <w:rPr>
          <w:b/>
        </w:rPr>
        <w:t>fairness</w:t>
      </w:r>
      <w:r>
        <w:rPr>
          <w:b w:val="0"/>
        </w:rPr>
        <w:t xml:space="preserve"> check.</w:t>
      </w:r>
    </w:p>
    <w:p>
      <w:pPr>
        <w:spacing w:line="336" w:lineRule="auto" w:after="180"/>
      </w:pPr>
      <w:r>
        <w:rPr>
          <w:b w:val="0"/>
        </w:rPr>
        <w:t>Report sorter outcomes by relevant conditions and record whose failures matter when choosing a revision.</w:t>
      </w:r>
    </w:p>
    <w:p>
      <w:pPr>
        <w:pStyle w:val="Heading2"/>
      </w:pPr>
      <w:r>
        <w:t>Plan evidence, access and uncertainty</w:t>
      </w:r>
    </w:p>
    <w:p>
      <w:pPr>
        <w:pStyle w:val="ListBullet"/>
      </w:pPr>
      <w:r>
        <w:t>What real classroom need does this serve?</w:t>
      </w:r>
    </w:p>
    <w:p>
      <w:pPr>
        <w:pStyle w:val="ListBullet"/>
      </w:pPr>
      <w:r>
        <w:t>What information is necessary—and what should stay private?</w:t>
      </w:r>
    </w:p>
    <w:p>
      <w:pPr>
        <w:pStyle w:val="ListBullet"/>
      </w:pPr>
      <w:r>
        <w:t>What happens inside the process?</w:t>
      </w:r>
    </w:p>
    <w:p>
      <w:pPr>
        <w:pStyle w:val="ListBullet"/>
      </w:pPr>
      <w:r>
        <w:t>What normal and edge cases will you test?</w:t>
      </w:r>
    </w:p>
    <w:p>
      <w:pPr>
        <w:pStyle w:val="ListBullet"/>
      </w:pPr>
      <w:r>
        <w:t>When should it say not sure or ask a person?</w:t>
      </w:r>
    </w:p>
    <w:p>
      <w:pPr>
        <w:pStyle w:val="Heading2"/>
      </w:pPr>
      <w:r>
        <w:t>Avoid stereotypes in the remedy</w:t>
      </w:r>
    </w:p>
    <w:p>
      <w:pPr>
        <w:spacing w:line="336" w:lineRule="auto" w:after="180"/>
      </w:pPr>
      <w:r>
        <w:rPr>
          <w:b w:val="0"/>
        </w:rPr>
        <w:t xml:space="preserve">RESPONSIBLE DESIGN  </w:t>
      </w:r>
      <w:r>
        <w:rPr>
          <w:b/>
        </w:rPr>
        <w:t>Fairness</w:t>
      </w:r>
      <w:r>
        <w:rPr>
          <w:b w:val="0"/>
        </w:rPr>
        <w:t xml:space="preserve"> work should reduce burdens without turning group labels into stereotypes.</w:t>
      </w:r>
    </w:p>
    <w:p>
      <w:pPr>
        <w:pStyle w:val="Heading2"/>
      </w:pPr>
      <w:r>
        <w:t>Earlier wording, alternatives and picture transcripts · reference / check after trying</w:t>
      </w:r>
    </w:p>
    <w:p>
      <w:pPr>
        <w:spacing w:line="336" w:lineRule="auto" w:after="180"/>
      </w:pPr>
      <w:r>
        <w:rPr>
          <w:b w:val="0"/>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2" name="Picture 22" descr="Helpful Classroom Sorter with input and output cards"/>
            <wp:cNvGraphicFramePr>
              <a:graphicFrameLocks noChangeAspect="1"/>
            </wp:cNvGraphicFramePr>
            <a:graphic>
              <a:graphicData uri="http://schemas.openxmlformats.org/drawingml/2006/picture">
                <pic:pic>
                  <pic:nvPicPr>
                    <pic:cNvPr id="0" name="4e2910e37204d2c314d89e6254a5924214bd17393bc65f18c8982843dcc396f1.png"/>
                    <pic:cNvPicPr/>
                  </pic:nvPicPr>
                  <pic:blipFill>
                    <a:blip r:embed="rId26"/>
                    <a:stretch>
                      <a:fillRect/>
                    </a:stretch>
                  </pic:blipFill>
                  <pic:spPr>
                    <a:xfrm>
                      <a:off x="0" y="0"/>
                      <a:ext cx="5486400" cy="2682240"/>
                    </a:xfrm>
                    <a:prstGeom prst="rect"/>
                  </pic:spPr>
                </pic:pic>
              </a:graphicData>
            </a:graphic>
          </wp:inline>
        </w:drawing>
      </w:r>
    </w:p>
    <w:p>
      <w:r>
        <w:drawing>
          <wp:inline xmlns:a="http://schemas.openxmlformats.org/drawingml/2006/main" xmlns:pic="http://schemas.openxmlformats.org/drawingml/2006/picture">
            <wp:extent cx="4322618" cy="2743199"/>
            <wp:docPr id="23" name="Picture 23"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7"/>
                    <a:stretch>
                      <a:fillRect/>
                    </a:stretch>
                  </pic:blipFill>
                  <pic:spPr>
                    <a:xfrm>
                      <a:off x="0" y="0"/>
                      <a:ext cx="4322618" cy="2743199"/>
                    </a:xfrm>
                    <a:prstGeom prst="rect"/>
                  </pic:spPr>
                </pic:pic>
              </a:graphicData>
            </a:graphic>
          </wp:inline>
        </w:drawing>
      </w:r>
    </w:p>
    <w:p>
      <w:pPr>
        <w:spacing w:line="336" w:lineRule="auto" w:after="180"/>
      </w:pPr>
      <w:r>
        <w:rPr>
          <w:b w:val="0"/>
        </w:rPr>
        <w:t>My project decision:</w:t>
      </w:r>
    </w:p>
    <w:p>
      <w:pPr>
        <w:pStyle w:val="Heading3"/>
      </w:pPr>
      <w:r>
        <w:t>Evidence for your project</w:t>
      </w:r>
    </w:p>
    <w:p>
      <w:pPr>
        <w:pStyle w:val="Heading1"/>
      </w:pPr>
      <w:r>
        <w:t>16. Finish: explain the fraction and its limits</w:t>
      </w:r>
    </w:p>
    <w:p>
      <w:r>
        <w:t>Close your notes and describe both the total and the conditions.</w:t>
      </w:r>
    </w:p>
    <w:p>
      <w:pPr>
        <w:pStyle w:val="Heading2"/>
      </w:pPr>
      <w:r>
        <w:t>Your exit explanation</w:t>
      </w:r>
    </w:p>
    <w:p>
      <w:pPr>
        <w:pStyle w:val="ListBullet"/>
      </w:pPr>
      <w:r>
        <w:t>Close your notes. Explain this goal in your own words: Compute a correct-out-of-assessed fraction and explain its denominator</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your next check</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fairness</w:t>
            </w:r>
          </w:p>
        </w:tc>
        <w:tc>
          <w:tcPr>
            <w:tcW w:type="dxa" w:w="3408"/>
          </w:tcPr>
          <w:p>
            <w:r>
              <w:t>reasoned treatment of outcomes across people and situations</w:t>
            </w:r>
          </w:p>
        </w:tc>
        <w:tc>
          <w:tcPr>
            <w:tcW w:type="dxa" w:w="3408"/>
          </w:tcPr>
          <w:p>
            <w:r/>
          </w:p>
        </w:tc>
      </w:tr>
      <w:tr>
        <w:tc>
          <w:tcPr>
            <w:tcW w:type="dxa" w:w="3408"/>
          </w:tcPr>
          <w:p>
            <w:r>
              <w:t>subgroup result</w:t>
            </w:r>
          </w:p>
        </w:tc>
        <w:tc>
          <w:tcPr>
            <w:tcW w:type="dxa" w:w="3408"/>
          </w:tcPr>
          <w:p>
            <w:r>
              <w:t>performance measured for one relevant group</w:t>
            </w:r>
          </w:p>
        </w:tc>
        <w:tc>
          <w:tcPr>
            <w:tcW w:type="dxa" w:w="3408"/>
          </w:tcPr>
          <w:p>
            <w:r/>
          </w:p>
        </w:tc>
      </w:tr>
      <w:tr>
        <w:tc>
          <w:tcPr>
            <w:tcW w:type="dxa" w:w="3408"/>
          </w:tcPr>
          <w:p>
            <w:r>
              <w:t>gap</w:t>
            </w:r>
          </w:p>
        </w:tc>
        <w:tc>
          <w:tcPr>
            <w:tcW w:type="dxa" w:w="3408"/>
          </w:tcPr>
          <w:p>
            <w:r>
              <w:t>difference between group outcomes</w:t>
            </w:r>
          </w:p>
        </w:tc>
        <w:tc>
          <w:tcPr>
            <w:tcW w:type="dxa" w:w="3408"/>
          </w:tcPr>
          <w:p>
            <w:r/>
          </w:p>
        </w:tc>
      </w:tr>
      <w:tr>
        <w:tc>
          <w:tcPr>
            <w:tcW w:type="dxa" w:w="3408"/>
          </w:tcPr>
          <w:p>
            <w:r>
              <w:t>error cost</w:t>
            </w:r>
          </w:p>
        </w:tc>
        <w:tc>
          <w:tcPr>
            <w:tcW w:type="dxa" w:w="3408"/>
          </w:tcPr>
          <w:p>
            <w:r>
              <w:t>harm or burden caused by a mistake</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Numerator</w:t>
            </w:r>
          </w:p>
        </w:tc>
        <w:tc>
          <w:tcPr>
            <w:tcW w:type="dxa" w:w="5112"/>
          </w:tcPr>
          <w:p>
            <w:r>
              <w:t>The count above the fraction line; here, assessed correct cases</w:t>
            </w:r>
          </w:p>
        </w:tc>
      </w:tr>
      <w:tr>
        <w:tc>
          <w:tcPr>
            <w:tcW w:type="dxa" w:w="5112"/>
          </w:tcPr>
          <w:p>
            <w:r>
              <w:t>Denominator</w:t>
            </w:r>
          </w:p>
        </w:tc>
        <w:tc>
          <w:tcPr>
            <w:tcW w:type="dxa" w:w="5112"/>
          </w:tcPr>
          <w:p>
            <w:r>
              <w:t>The count below the fraction line; here, all assessed cases</w:t>
            </w:r>
          </w:p>
        </w:tc>
      </w:tr>
      <w:tr>
        <w:tc>
          <w:tcPr>
            <w:tcW w:type="dxa" w:w="5112"/>
          </w:tcPr>
          <w:p>
            <w:r>
              <w:t>Equivalent fractions</w:t>
            </w:r>
          </w:p>
        </w:tc>
        <w:tc>
          <w:tcPr>
            <w:tcW w:type="dxa" w:w="5112"/>
          </w:tcPr>
          <w:p>
            <w:r>
              <w:t>Different written fractions that represent the same proportion</w:t>
            </w:r>
          </w:p>
        </w:tc>
      </w:tr>
      <w:tr>
        <w:tc>
          <w:tcPr>
            <w:tcW w:type="dxa" w:w="5112"/>
          </w:tcPr>
          <w:p>
            <w:r>
              <w:t>Accuracy</w:t>
            </w:r>
          </w:p>
        </w:tc>
        <w:tc>
          <w:tcPr>
            <w:tcW w:type="dxa" w:w="5112"/>
          </w:tcPr>
          <w:p>
            <w:r>
              <w:t>The fraction of assessed classification cases labelled correctly under a stated rule</w:t>
            </w:r>
          </w:p>
        </w:tc>
      </w:tr>
      <w:tr>
        <w:tc>
          <w:tcPr>
            <w:tcW w:type="dxa" w:w="5112"/>
          </w:tcPr>
          <w:p>
            <w:r>
              <w:t>Aggregate</w:t>
            </w:r>
          </w:p>
        </w:tc>
        <w:tc>
          <w:tcPr>
            <w:tcW w:type="dxa" w:w="5112"/>
          </w:tcPr>
          <w:p>
            <w:r>
              <w:t>A result formed by combining the counts of several groups</w:t>
            </w:r>
          </w:p>
        </w:tc>
      </w:tr>
    </w:tbl>
    <w:p>
      <w:pPr>
        <w:pStyle w:val="Heading2"/>
      </w:pPr>
      <w:r>
        <w:t>Repair a claim using a word</w:t>
      </w:r>
    </w:p>
    <w:p>
      <w:pPr>
        <w:pStyle w:val="ListBullet"/>
      </w:pPr>
      <w:r>
        <w:t>CLAIM TO REPAIR  Good overall accuracy proves fairness.</w:t>
      </w:r>
    </w:p>
    <w:p>
      <w:pPr>
        <w:pStyle w:val="ListBullet"/>
      </w:pPr>
      <w:r>
        <w:t>Use one vocabulary word and one piece of evidence to repair it:</w:t>
      </w:r>
    </w:p>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24" name="Picture 24" descr="Vocabulary badge for fairness: reasoned treatment of outcomes across people and situations"/>
            <wp:cNvGraphicFramePr>
              <a:graphicFrameLocks noChangeAspect="1"/>
            </wp:cNvGraphicFramePr>
            <a:graphic>
              <a:graphicData uri="http://schemas.openxmlformats.org/drawingml/2006/picture">
                <pic:pic>
                  <pic:nvPicPr>
                    <pic:cNvPr id="0" name="ef357f0a9bd25a75dfdd2ac126dd6bee70cb9f3c996a2af0c8a4296d873ac603.png"/>
                    <pic:cNvPicPr/>
                  </pic:nvPicPr>
                  <pic:blipFill>
                    <a:blip r:embed="rId2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5" name="Picture 25" descr="Vocabulary badge for subgroup result: performance measured for one relevant group"/>
            <wp:cNvGraphicFramePr>
              <a:graphicFrameLocks noChangeAspect="1"/>
            </wp:cNvGraphicFramePr>
            <a:graphic>
              <a:graphicData uri="http://schemas.openxmlformats.org/drawingml/2006/picture">
                <pic:pic>
                  <pic:nvPicPr>
                    <pic:cNvPr id="0" name="8d32f0df2f0d989ddecc4f4592f38702b73a5b04c355e00d399238922e65de00.png"/>
                    <pic:cNvPicPr/>
                  </pic:nvPicPr>
                  <pic:blipFill>
                    <a:blip r:embed="rId2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6" name="Picture 26" descr="Vocabulary badge for gap: difference between group outcomes"/>
            <wp:cNvGraphicFramePr>
              <a:graphicFrameLocks noChangeAspect="1"/>
            </wp:cNvGraphicFramePr>
            <a:graphic>
              <a:graphicData uri="http://schemas.openxmlformats.org/drawingml/2006/picture">
                <pic:pic>
                  <pic:nvPicPr>
                    <pic:cNvPr id="0" name="c7692c0fcc86e9248bbed4e59dd1c940446ac492739de22069163dd7d2843586.png"/>
                    <pic:cNvPicPr/>
                  </pic:nvPicPr>
                  <pic:blipFill>
                    <a:blip r:embed="rId3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7" name="Picture 27" descr="Vocabulary badge for error cost: harm or burden caused by a mistake"/>
            <wp:cNvGraphicFramePr>
              <a:graphicFrameLocks noChangeAspect="1"/>
            </wp:cNvGraphicFramePr>
            <a:graphic>
              <a:graphicData uri="http://schemas.openxmlformats.org/drawingml/2006/picture">
                <pic:pic>
                  <pic:nvPicPr>
                    <pic:cNvPr id="0" name="cda9305175812715c9e7c5a9ad4e153e28500beb62562898b791ba07a3c2e277.png"/>
                    <pic:cNvPicPr/>
                  </pic:nvPicPr>
                  <pic:blipFill>
                    <a:blip r:embed="rId31"/>
                    <a:stretch>
                      <a:fillRect/>
                    </a:stretch>
                  </pic:blipFill>
                  <pic:spPr>
                    <a:xfrm>
                      <a:off x="0" y="0"/>
                      <a:ext cx="3325090" cy="2327563"/>
                    </a:xfrm>
                    <a:prstGeom prst="rect"/>
                  </pic:spPr>
                </pic:pic>
              </a:graphicData>
            </a:graphic>
          </wp:inline>
        </w:drawing>
      </w:r>
    </w:p>
    <w:p>
      <w:pPr>
        <w:pStyle w:val="Heading3"/>
      </w:pPr>
      <w:r>
        <w:t>Misconception detective</w:t>
      </w:r>
    </w:p>
    <w:p>
      <w:pPr>
        <w:spacing w:line="336" w:lineRule="auto" w:after="180"/>
      </w:pPr>
      <w:r>
        <w:rPr>
          <w:b w:val="0"/>
        </w:rPr>
        <w:t>WORD POWER  A strong definition helps you decide something in a new case.</w:t>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RECALL  Define fairness.</w:t>
      </w:r>
    </w:p>
    <w:p>
      <w:pPr>
        <w:pStyle w:val="ListBullet"/>
      </w:pPr>
      <w:r>
        <w:t>EXPLAIN  Fairness requires checking outcomes for different users and situations.</w:t>
      </w:r>
    </w:p>
    <w:p>
      <w:pPr>
        <w:pStyle w:val="ListBullet"/>
      </w:pPr>
      <w:r>
        <w:t>TRACE  Show the input, process, and output.</w:t>
      </w:r>
    </w:p>
    <w:p>
      <w:pPr>
        <w:pStyle w:val="ListBullet"/>
      </w:pPr>
      <w:r>
        <w:t>DIAGNOSE  Repair: Good overall accuracy proves fairness.</w:t>
      </w:r>
    </w:p>
    <w:p>
      <w:pPr>
        <w:pStyle w:val="ListBullet"/>
      </w:pPr>
      <w:r>
        <w:t>TRANSFER  Apply the idea to a new home or classroom case.</w:t>
      </w:r>
    </w:p>
    <w:p>
      <w:pPr>
        <w:pStyle w:val="ListBullet"/>
      </w:pPr>
      <w:r>
        <w:t>CREATE  Design one revealing test.</w:t>
      </w:r>
    </w:p>
    <w:p>
      <w:pPr>
        <w:pStyle w:val="ListBullet"/>
      </w:pPr>
      <w:r>
        <w:t>DEFEND  Give a claim, evidence, mechanism, limit, and safe action.</w:t>
      </w:r>
    </w:p>
    <w:p>
      <w:pPr>
        <w:pStyle w:val="Heading2"/>
      </w:pPr>
      <w:r>
        <w:t>Earlier wording, alternatives and picture transcripts · reference / check after trying</w:t>
      </w:r>
    </w:p>
    <w:p>
      <w:pPr>
        <w:spacing w:line="336" w:lineRule="auto" w:after="180"/>
      </w:pPr>
      <w:r>
        <w:rPr>
          <w:b w:val="0"/>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28" name="Picture 28" descr="Seven-step learning staircase from recall to defense"/>
            <wp:cNvGraphicFramePr>
              <a:graphicFrameLocks noChangeAspect="1"/>
            </wp:cNvGraphicFramePr>
            <a:graphic>
              <a:graphicData uri="http://schemas.openxmlformats.org/drawingml/2006/picture">
                <pic:pic>
                  <pic:nvPicPr>
                    <pic:cNvPr id="0" name="2238fe5b3561b55c3e1781c02e1cfb36176f9a961b789ffb4087d6567a7b6660.png"/>
                    <pic:cNvPicPr/>
                  </pic:nvPicPr>
                  <pic:blipFill>
                    <a:blip r:embed="rId32"/>
                    <a:stretch>
                      <a:fillRect/>
                    </a:stretch>
                  </pic:blipFill>
                  <pic:spPr>
                    <a:xfrm>
                      <a:off x="0" y="0"/>
                      <a:ext cx="5486400" cy="2743200"/>
                    </a:xfrm>
                    <a:prstGeom prst="rect"/>
                  </pic:spPr>
                </pic:pic>
              </a:graphicData>
            </a:graphic>
          </wp:inline>
        </w:drawing>
      </w:r>
    </w:p>
    <w:p>
      <w:pPr>
        <w:spacing w:line="336" w:lineRule="auto" w:after="180"/>
      </w:pPr>
      <w:r>
        <w:rPr>
          <w:b w:val="0"/>
        </w:rPr>
        <w:t>RETRY RULE  A coached answer becomes mastery only after you solve a different case independently.</w:t>
      </w:r>
    </w:p>
    <w:p>
      <w:pPr>
        <w:pStyle w:val="Heading1"/>
      </w:pPr>
      <w:r>
        <w:t>12. Reference: check your explanation</w:t>
      </w:r>
    </w:p>
    <w:p>
      <w:r>
        <w:t>Use after practice. Compare a new shared sound test is the selected independent case.</w:t>
      </w:r>
    </w:p>
    <w:p>
      <w:pPr>
        <w:pStyle w:val="Heading2"/>
      </w:pPr>
      <w:r>
        <w:t>Check the evidence and its limit</w:t>
      </w:r>
    </w:p>
    <w:p>
      <w:pPr>
        <w:pStyle w:val="ListBullet"/>
      </w:pPr>
      <w:r>
        <w:t>□ Name or draw the fresh case.</w:t>
      </w:r>
    </w:p>
    <w:p>
      <w:pPr>
        <w:pStyle w:val="ListBullet"/>
      </w:pPr>
      <w:r>
        <w:t>□ Trace input, process, and output.</w:t>
      </w:r>
    </w:p>
    <w:p>
      <w:pPr>
        <w:pStyle w:val="ListBullet"/>
      </w:pPr>
      <w:r>
        <w:t>□ State the conclusion and strongest evidence.</w:t>
      </w:r>
    </w:p>
    <w:p>
      <w:pPr>
        <w:pStyle w:val="ListBullet"/>
      </w:pPr>
      <w:r>
        <w:t>□ Name one limit, failure, missing clue, or fairness/privacy concern.</w:t>
      </w:r>
    </w:p>
    <w:p>
      <w:pPr>
        <w:pStyle w:val="ListBullet"/>
      </w:pPr>
      <w:r>
        <w:t>□ Explain one safe next action or improvement.</w:t>
      </w:r>
    </w:p>
    <w:p>
      <w:pPr>
        <w:pStyle w:val="Heading2"/>
      </w:pPr>
      <w:r>
        <w:t>Record support</w:t>
      </w:r>
    </w:p>
    <w:p>
      <w:pPr>
        <w:spacing w:line="336" w:lineRule="auto" w:after="180"/>
      </w:pPr>
      <w:r>
        <w:rPr>
          <w:b w:val="0"/>
        </w:rPr>
        <w:t>My level:  □ Not yet  □ With one hint  □ Independently  □ I can teach it</w:t>
      </w:r>
    </w:p>
    <w:p>
      <w:pPr>
        <w:pStyle w:val="Heading2"/>
      </w:pPr>
      <w:r>
        <w:t>Earlier wording, alternatives and picture transcripts · reference / check after trying</w:t>
      </w:r>
    </w:p>
    <w:p>
      <w:pPr>
        <w:spacing w:line="336" w:lineRule="auto" w:after="180"/>
      </w:pPr>
      <w:r>
        <w:rPr>
          <w:b w:val="0"/>
        </w:rPr>
        <w:t>MASTERY</w:t>
      </w:r>
    </w:p>
    <w:p>
      <w:pPr>
        <w:pStyle w:val="Heading3"/>
      </w:pPr>
      <w:r>
        <w:t>Checklist for explaining this week’s idea</w:t>
      </w:r>
    </w:p>
    <w:p>
      <w:pPr>
        <w:spacing w:line="336" w:lineRule="auto" w:after="180"/>
      </w:pPr>
      <w:r>
        <w:rPr>
          <w:b w:val="0"/>
        </w:rPr>
        <w:t>Use after practice. Compare a new shared sound test is the selected independent case.</w:t>
      </w:r>
    </w:p>
    <w:p>
      <w:r>
        <w:drawing>
          <wp:inline xmlns:a="http://schemas.openxmlformats.org/drawingml/2006/main" xmlns:pic="http://schemas.openxmlformats.org/drawingml/2006/picture">
            <wp:extent cx="5251938" cy="3200400"/>
            <wp:docPr id="29" name="Picture 29" descr="Shield and check mark representing independent mastery evidence"/>
            <wp:cNvGraphicFramePr>
              <a:graphicFrameLocks noChangeAspect="1"/>
            </wp:cNvGraphicFramePr>
            <a:graphic>
              <a:graphicData uri="http://schemas.openxmlformats.org/drawingml/2006/picture">
                <pic:pic>
                  <pic:nvPicPr>
                    <pic:cNvPr id="0" name="edd2b8b5621bba635470a0424f6377791f0ea5def793fd7961ff3897521bd586.png"/>
                    <pic:cNvPicPr/>
                  </pic:nvPicPr>
                  <pic:blipFill>
                    <a:blip r:embed="rId33"/>
                    <a:stretch>
                      <a:fillRect/>
                    </a:stretch>
                  </pic:blipFill>
                  <pic:spPr>
                    <a:xfrm>
                      <a:off x="0" y="0"/>
                      <a:ext cx="5251938" cy="3200400"/>
                    </a:xfrm>
                    <a:prstGeom prst="rect"/>
                  </pic:spPr>
                </pic:pic>
              </a:graphicData>
            </a:graphic>
          </wp:inline>
        </w:drawing>
      </w:r>
    </w:p>
    <w:p>
      <w:pPr>
        <w:spacing w:line="336" w:lineRule="auto" w:after="180"/>
      </w:pPr>
      <w:r>
        <w:rPr>
          <w:b w:val="0"/>
        </w:rPr>
        <w:t>EXPLANATION CHECK  Compute correct out of assessed, combine counts, compare conditions and state what the test cannot establish.</w:t>
      </w:r>
    </w:p>
    <w:p>
      <w:pPr>
        <w:spacing w:line="336" w:lineRule="auto" w:after="180"/>
      </w:pPr>
      <w:r>
        <w:rPr>
          <w:b w:val="0"/>
        </w:rPr>
        <w:t xml:space="preserve">Independent </w:t>
      </w:r>
      <w:r>
        <w:rPr>
          <w:b/>
        </w:rPr>
        <w:t>evidence</w:t>
      </w:r>
      <w:r>
        <w:rPr>
          <w:b w:val="0"/>
        </w:rPr>
        <w:t>:</w:t>
      </w:r>
    </w:p>
    <w:p>
      <w:pPr>
        <w:spacing w:line="336" w:lineRule="auto" w:after="180"/>
      </w:pPr>
      <w:r>
        <w:rPr>
          <w:b w:val="0"/>
        </w:rPr>
        <w:t>SELF-CHECK  Report each group's success count and error pattern, not only the total. Improve microphone/</w:t>
      </w:r>
      <w:r>
        <w:rPr>
          <w:b/>
        </w:rPr>
        <w:t>process</w:t>
      </w:r>
      <w:r>
        <w:rPr>
          <w:b w:val="0"/>
        </w:rPr>
        <w:t xml:space="preserve"> testing with consented varied voices and keep a non-voice control so access does not depend on one </w:t>
      </w:r>
      <w:r>
        <w:rPr>
          <w:b/>
        </w:rPr>
        <w:t>input</w:t>
      </w:r>
      <w:r>
        <w:rPr>
          <w:b w:val="0"/>
        </w:rPr>
        <w:t xml:space="preserve"> mode.</w:t>
      </w:r>
    </w:p>
    <w:p>
      <w:pPr>
        <w:spacing w:line="336" w:lineRule="auto" w:after="180"/>
      </w:pPr>
      <w:r>
        <w:rPr>
          <w:b w:val="0"/>
        </w:rPr>
        <w:t xml:space="preserve">NEXT BRIDGE  Carry today's </w:t>
      </w:r>
      <w:r>
        <w:rPr>
          <w:b/>
        </w:rPr>
        <w:t>evidence</w:t>
      </w:r>
      <w:r>
        <w:rPr>
          <w:b w:val="0"/>
        </w:rPr>
        <w:t xml:space="preserve"> habit into: Privacy by Choosing Less.</w:t>
      </w:r>
    </w:p>
    <w:p>
      <w:pPr>
        <w:pStyle w:val="Heading1"/>
      </w:pPr>
      <w:r>
        <w:t>13. Extra practice: Compare success under two conditions</w:t>
      </w:r>
    </w:p>
    <w:p>
      <w:r>
        <w:t>Try the question before opening its worked explanation.</w:t>
      </w:r>
    </w:p>
    <w:p>
      <w:pPr>
        <w:pStyle w:val="Heading2"/>
      </w:pPr>
      <w:r>
        <w:t>Read the supplied case and question</w:t>
      </w:r>
    </w:p>
    <w:p>
      <w:pPr>
        <w:spacing w:line="336" w:lineRule="auto" w:after="180"/>
      </w:pPr>
      <w:r>
        <w:rPr>
          <w:b w:val="0"/>
        </w:rPr>
        <w:t>A voice system succeeds on 8/10 quiet and 4/10 noisy recordings.</w:t>
      </w:r>
    </w:p>
    <w:p>
      <w:pPr>
        <w:spacing w:line="336" w:lineRule="auto" w:after="180"/>
      </w:pPr>
      <w:r>
        <w:rPr>
          <w:b w:val="0"/>
        </w:rPr>
        <w:t>Compare and propose the next investigation.</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The rates differ. Test more varied recordings under controlled conditions and inspect other factors before claiming a cause.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Quiet</w:t>
            </w:r>
          </w:p>
        </w:tc>
        <w:tc>
          <w:tcPr>
            <w:tcW w:type="dxa" w:w="5112"/>
          </w:tcPr>
          <w:p>
            <w:r>
              <w:t>8/10</w:t>
            </w:r>
          </w:p>
        </w:tc>
      </w:tr>
      <w:tr>
        <w:tc>
          <w:tcPr>
            <w:tcW w:type="dxa" w:w="5112"/>
          </w:tcPr>
          <w:p>
            <w:r>
              <w:t>Noisy</w:t>
            </w:r>
          </w:p>
        </w:tc>
        <w:tc>
          <w:tcPr>
            <w:tcW w:type="dxa" w:w="5112"/>
          </w:tcPr>
          <w:p>
            <w:r>
              <w:t>4/10</w:t>
            </w:r>
          </w:p>
        </w:tc>
      </w:tr>
    </w:tbl>
    <w:p>
      <w:pPr>
        <w:pStyle w:val="Heading2"/>
      </w:pPr>
      <w:r>
        <w:t>Earlier wording, alternatives and picture transcripts · reference / check after trying</w:t>
      </w:r>
    </w:p>
    <w:p>
      <w:pPr>
        <w:pStyle w:val="Heading3"/>
      </w:pPr>
      <w:r>
        <w:t>Week 23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Compare success under two conditions</w:t>
      </w:r>
    </w:p>
    <w:p>
      <w:pPr>
        <w:spacing w:line="336" w:lineRule="auto" w:after="180"/>
      </w:pPr>
      <w:r>
        <w:rPr>
          <w:b w:val="0"/>
        </w:rPr>
        <w:t>A voice system succeeds on 8/10 quiet and 4/10 noisy recordings.</w:t>
      </w:r>
    </w:p>
    <w:p>
      <w:pPr>
        <w:spacing w:line="336" w:lineRule="auto" w:after="180"/>
      </w:pPr>
      <w:r>
        <w:rPr>
          <w:b w:val="0"/>
        </w:rPr>
        <w:t>Compare and propose the next investigation.</w:t>
      </w:r>
    </w:p>
    <w:p>
      <w:pPr>
        <w:spacing w:line="336" w:lineRule="auto" w:after="180"/>
      </w:pPr>
      <w:r>
        <w:rPr>
          <w:b w:val="0"/>
        </w:rPr>
        <w:t>The rates differ. Test more varied recordings under controlled conditions and inspect other factors before claiming a cause.</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Compute a correct-out-of-assessed fraction and explain its denominator</w:t>
            </w:r>
          </w:p>
        </w:tc>
        <w:tc>
          <w:tcPr>
            <w:tcW w:type="dxa" w:w="5112"/>
          </w:tcPr>
          <w:p>
            <w:r>
              <w:t>Explain the deciding step, show a trace or test, and state one limit.</w:t>
            </w:r>
          </w:p>
        </w:tc>
      </w:tr>
      <w:tr>
        <w:tc>
          <w:tcPr>
            <w:tcW w:type="dxa" w:w="5112"/>
          </w:tcPr>
          <w:p>
            <w:r>
              <w:t>Compare systems on shared cases while checking performance within conditions</w:t>
            </w:r>
          </w:p>
        </w:tc>
        <w:tc>
          <w:tcPr>
            <w:tcW w:type="dxa" w:w="5112"/>
          </w:tcPr>
          <w:p>
            <w:r>
              <w:t>Explain the deciding step, show a trace or test, and state one limit.</w:t>
            </w:r>
          </w:p>
        </w:tc>
      </w:tr>
      <w:tr>
        <w:tc>
          <w:tcPr>
            <w:tcW w:type="dxa" w:w="5112"/>
          </w:tcPr>
          <w:p>
            <w:r>
              <w:t>Combine counts correctly and keep missing outcomes separate from assessed errors</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badge reader is evaluated on bright and dim cards with known reference labels.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badge reader is evaluated on bright and dim cards with known reference labels.</w:t>
      </w:r>
    </w:p>
    <w:p>
      <w:pPr>
        <w:pStyle w:val="Heading3"/>
      </w:pPr>
      <w:r>
        <w:t>Practice 1: explain the deciding evidence</w:t>
      </w:r>
    </w:p>
    <w:p>
      <w:pPr>
        <w:pStyle w:val="ListBullet"/>
      </w:pPr>
      <w:r>
        <w:t>Which labelled step matches this detail? N improves total and dim results but loses one bright success.</w:t>
      </w:r>
    </w:p>
    <w:p>
      <w:pPr>
        <w:pStyle w:val="ListBullet"/>
      </w:pPr>
      <w:r>
        <w:t>1. Dim group</w:t>
      </w:r>
    </w:p>
    <w:p>
      <w:pPr>
        <w:pStyle w:val="ListBullet"/>
      </w:pPr>
      <w:r>
        <w:t>2. Combined counts</w:t>
      </w:r>
    </w:p>
    <w:p>
      <w:pPr>
        <w:pStyle w:val="ListBullet"/>
      </w:pPr>
      <w:r>
        <w:t>3. Bright group</w:t>
      </w:r>
    </w:p>
    <w:p>
      <w:pPr>
        <w:pStyle w:val="ListBullet"/>
      </w:pPr>
      <w:r>
        <w:t>4. Discuss trade-off</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Discuss trade-off N improves total and dim results but loses one bright success. Adding correct counts and </w:t>
      </w:r>
      <w:r>
        <w:rPr>
          <w:b/>
        </w:rPr>
        <w:t>denominator</w:t>
      </w:r>
      <w:r>
        <w:rPr>
          <w:b w:val="0"/>
        </w:rPr>
        <w:t>s weights each tested card once.</w:t>
      </w:r>
    </w:p>
    <w:p>
      <w:pPr>
        <w:spacing w:line="336" w:lineRule="auto" w:after="180"/>
      </w:pPr>
      <w:r>
        <w:rPr>
          <w:b w:val="0"/>
        </w:rPr>
        <w:t>Averaging 90% and 50% would incorrectly give unequal groups equal size in the all-card rate. The group breakdown reveals a trade-off hidden by the total.</w:t>
      </w:r>
    </w:p>
    <w:p>
      <w:pPr>
        <w:spacing w:line="336" w:lineRule="auto" w:after="180"/>
      </w:pPr>
      <w:r>
        <w:rPr>
          <w:b w:val="0"/>
        </w:rPr>
        <w:t xml:space="preserve">Decide what matters with the relevant users rather than announcing that one number proves </w:t>
      </w:r>
      <w:r>
        <w:rPr>
          <w:b/>
        </w:rPr>
        <w:t>fairness</w:t>
      </w:r>
      <w:r>
        <w:rPr>
          <w:b w:val="0"/>
        </w:rPr>
        <w:t>.</w:t>
      </w:r>
    </w:p>
    <w:p>
      <w:pPr>
        <w:pStyle w:val="Heading2"/>
      </w:pPr>
      <w:r>
        <w:t>Changed-case question</w:t>
      </w:r>
    </w:p>
    <w:p>
      <w:pPr>
        <w:pStyle w:val="Heading3"/>
      </w:pPr>
      <w:r>
        <w:t>Practice 2: explain the deciding evidence</w:t>
      </w:r>
    </w:p>
    <w:p>
      <w:pPr>
        <w:pStyle w:val="ListBullet"/>
      </w:pPr>
      <w:r>
        <w:t>Changed-case practice: Give bright and dim groups equal weight as an explicitly different metric.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M scores 70%; N scores about 81.7%.</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M scores </w:t>
      </w:r>
      <w:r>
        <w:rPr>
          <w:b/>
        </w:rPr>
        <w:t>70%</w:t>
      </w:r>
      <w:r>
        <w:rPr>
          <w:b w:val="0"/>
        </w:rPr>
        <w:t>; N scores about 81.7%. This averages group rates and is not the original 16-card agreement rate.</w:t>
      </w:r>
    </w:p>
    <w:p>
      <w:pPr>
        <w:pStyle w:val="Heading2"/>
      </w:pPr>
      <w:r>
        <w:t>Repair and save your work</w:t>
      </w:r>
    </w:p>
    <w:p>
      <w:pPr>
        <w:spacing w:line="336" w:lineRule="auto" w:after="180"/>
      </w:pPr>
      <w:r>
        <w:rPr>
          <w:b w:val="0"/>
        </w:rPr>
        <w:t>Review Missing and Unbalanced Examples (ai-1/22). Goal: Name the target collection, selection list and cases actually assessed. Short practice: Would testing only dim plain cards close every current gap?</w:t>
      </w:r>
    </w:p>
    <w:p>
      <w:pPr>
        <w:spacing w:line="336" w:lineRule="auto" w:after="180"/>
      </w:pPr>
      <w:r>
        <w:rPr>
          <w:b w:val="0"/>
        </w:rPr>
        <w:t>Point to the target groups.. Return to this week and explain what you changed.</w:t>
      </w:r>
    </w:p>
    <w:p>
      <w:pPr>
        <w:spacing w:line="336" w:lineRule="auto" w:after="180"/>
      </w:pPr>
      <w:r>
        <w:rPr>
          <w:b w:val="0"/>
        </w:rPr>
        <w:t>Review Recommendations (ai-1/20). Goal: Apply eligibility requirements before ranking candidates by preferences. Short practice: Why does the recommendation change without changing anyone’s preferences?.</w:t>
      </w:r>
    </w:p>
    <w:p>
      <w:pPr>
        <w:spacing w:line="336" w:lineRule="auto" w:after="180"/>
      </w:pPr>
      <w:r>
        <w:rPr>
          <w:b w:val="0"/>
        </w:rPr>
        <w:t>Return to this week and explain what you changed.</w:t>
      </w:r>
    </w:p>
    <w:p>
      <w:pPr>
        <w:spacing w:line="336" w:lineRule="auto" w:after="180"/>
      </w:pPr>
      <w:r>
        <w:rPr>
          <w:b w:val="0"/>
        </w:rPr>
        <w:t xml:space="preserve">Review </w:t>
      </w:r>
      <w:r>
        <w:rPr>
          <w:b/>
        </w:rPr>
        <w:t>Prediction</w:t>
      </w:r>
      <w:r>
        <w:rPr>
          <w:b w:val="0"/>
        </w:rPr>
        <w:t xml:space="preserve"> Is Not Fact (ai-1/17). Goal: Separate a recorded </w:t>
      </w:r>
      <w:r>
        <w:rPr>
          <w:b/>
        </w:rPr>
        <w:t>prediction</w:t>
      </w:r>
      <w:r>
        <w:rPr>
          <w:b w:val="0"/>
        </w:rPr>
        <w:t xml:space="preserve"> from the </w:t>
      </w:r>
      <w:r>
        <w:rPr>
          <w:b/>
        </w:rPr>
        <w:t>observation</w:t>
      </w:r>
      <w:r>
        <w:rPr>
          <w:b w:val="0"/>
        </w:rPr>
        <w:t xml:space="preserve"> used to check it. Short practice: Which field changes the </w:t>
      </w:r>
      <w:r>
        <w:rPr>
          <w:b/>
        </w:rPr>
        <w:t>observation</w:t>
      </w:r>
      <w:r>
        <w:rPr>
          <w:b w:val="0"/>
        </w:rPr>
        <w:t xml:space="preserve"> label, and which field changes the model </w:t>
      </w:r>
      <w:r>
        <w:rPr>
          <w:b/>
        </w:rPr>
        <w:t>prediction</w:t>
      </w:r>
      <w:r>
        <w:rPr>
          <w:b w:val="0"/>
        </w:rPr>
        <w:t>?.</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Fair for Whom?: the case</w:t>
      </w:r>
    </w:p>
    <w:p>
      <w:r>
        <w:drawing>
          <wp:inline xmlns:a="http://schemas.openxmlformats.org/drawingml/2006/main" xmlns:pic="http://schemas.openxmlformats.org/drawingml/2006/picture">
            <wp:extent cx="5486400" cy="2834640"/>
            <wp:docPr id="30" name="Picture 30" descr="A fictional badge reader is evaluated on bright and dim cards with known reference labels. Supplied facts: Version M is correct on 9 of 10 bright cards and 3 of 6 dim cards. Version N uses the same cards: 8 of 10 bright and 5 of 6 dim correct."/>
            <wp:cNvGraphicFramePr>
              <a:graphicFrameLocks noChangeAspect="1"/>
            </wp:cNvGraphicFramePr>
            <a:graphic>
              <a:graphicData uri="http://schemas.openxmlformats.org/drawingml/2006/picture">
                <pic:pic>
                  <pic:nvPicPr>
                    <pic:cNvPr id="0" name="academy-story-ai-1-23-01.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A fictional badge reader is evaluated on bright and dim cards with known reference labels. Supplied facts: Version M is correct on 9 of 10 bright cards and 3 of 6 dim cards.</w:t>
      </w:r>
    </w:p>
    <w:p>
      <w:pPr>
        <w:spacing w:line="336" w:lineRule="auto" w:after="180"/>
      </w:pPr>
      <w:r>
        <w:rPr>
          <w:b w:val="0"/>
        </w:rPr>
        <w:t>Version N uses the same cards: 8 of 10 bright and 5 of 6 dim correct.</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1" name="Picture 31" descr="Bright group: M:9/10=90%; N:8/10=80%. → Dim group: M:3/6=50%; N:5/6≈83.3%. → Combined counts: M:(9+3)/16=75%; N:(8+5)/16=81.25%. → Discuss trade-off: N improves total and dim results but loses one bright success."/>
            <wp:cNvGraphicFramePr>
              <a:graphicFrameLocks noChangeAspect="1"/>
            </wp:cNvGraphicFramePr>
            <a:graphic>
              <a:graphicData uri="http://schemas.openxmlformats.org/drawingml/2006/picture">
                <pic:pic>
                  <pic:nvPicPr>
                    <pic:cNvPr id="0" name="academy-story-ai-1-23-02.png"/>
                    <pic:cNvPicPr/>
                  </pic:nvPicPr>
                  <pic:blipFill>
                    <a:blip r:embed="rId18"/>
                    <a:stretch>
                      <a:fillRect/>
                    </a:stretch>
                  </pic:blipFill>
                  <pic:spPr>
                    <a:xfrm>
                      <a:off x="0" y="0"/>
                      <a:ext cx="5486400" cy="4005072"/>
                    </a:xfrm>
                    <a:prstGeom prst="rect"/>
                  </pic:spPr>
                </pic:pic>
              </a:graphicData>
            </a:graphic>
          </wp:inline>
        </w:drawing>
      </w:r>
    </w:p>
    <w:p>
      <w:pPr>
        <w:spacing w:line="336" w:lineRule="auto" w:after="180"/>
      </w:pPr>
      <w:r>
        <w:rPr>
          <w:b w:val="0"/>
        </w:rPr>
        <w:t>Bright group: M:9/10=90%; N:8/10=</w:t>
      </w:r>
      <w:r>
        <w:rPr>
          <w:b/>
        </w:rPr>
        <w:t>80%</w:t>
      </w:r>
      <w:r>
        <w:rPr>
          <w:b w:val="0"/>
        </w:rPr>
        <w:t>. → Dim group: M:3/6=50%; N:5/6≈83.3%. → Combined counts: M:(9+3)/16=75%; N:(8+5)/16=81.25%. → Discuss trade-off: N improves total and dim results but loses one bright success.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Group rates compared on the same cards</w:t>
      </w:r>
    </w:p>
    <w:p>
      <w:r>
        <w:drawing>
          <wp:inline xmlns:a="http://schemas.openxmlformats.org/drawingml/2006/main" xmlns:pic="http://schemas.openxmlformats.org/drawingml/2006/picture">
            <wp:extent cx="5486400" cy="3584448"/>
            <wp:docPr id="32" name="Picture 32" descr="Group rates compared on the same cards. Units: percent correct. M bright: 90. M dim: 50. N bright: 80. N dim: 83.33333333333333."/>
            <wp:cNvGraphicFramePr>
              <a:graphicFrameLocks noChangeAspect="1"/>
            </wp:cNvGraphicFramePr>
            <a:graphic>
              <a:graphicData uri="http://schemas.openxmlformats.org/drawingml/2006/picture">
                <pic:pic>
                  <pic:nvPicPr>
                    <pic:cNvPr id="0" name="academy-story-ai-1-23-03.png"/>
                    <pic:cNvPicPr/>
                  </pic:nvPicPr>
                  <pic:blipFill>
                    <a:blip r:embed="rId19"/>
                    <a:stretch>
                      <a:fillRect/>
                    </a:stretch>
                  </pic:blipFill>
                  <pic:spPr>
                    <a:xfrm>
                      <a:off x="0" y="0"/>
                      <a:ext cx="5486400" cy="3584448"/>
                    </a:xfrm>
                    <a:prstGeom prst="rect"/>
                  </pic:spPr>
                </pic:pic>
              </a:graphicData>
            </a:graphic>
          </wp:inline>
        </w:drawing>
      </w:r>
    </w:p>
    <w:p>
      <w:pPr>
        <w:spacing w:line="336" w:lineRule="auto" w:after="180"/>
      </w:pPr>
      <w:r>
        <w:rPr>
          <w:b w:val="0"/>
        </w:rPr>
        <w:t>Group rates compared on the same cards. Units: percent correct. M bright: 90. M dim: 50. N bright: 80. N dim: 83.33333333333333.</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3" name="Picture 33" descr="Original case: N improves total and dim results but loses one bright success. Changed condition: Give bright and dim groups equal weight as an explicitly different metric. Expected result: M scores 70%; N scores about 81.7%. Reason: This averages group rates and is not the original 16-card agreement rate."/>
            <wp:cNvGraphicFramePr>
              <a:graphicFrameLocks noChangeAspect="1"/>
            </wp:cNvGraphicFramePr>
            <a:graphic>
              <a:graphicData uri="http://schemas.openxmlformats.org/drawingml/2006/picture">
                <pic:pic>
                  <pic:nvPicPr>
                    <pic:cNvPr id="0" name="academy-story-ai-1-23-04.png"/>
                    <pic:cNvPicPr/>
                  </pic:nvPicPr>
                  <pic:blipFill>
                    <a:blip r:embed="rId2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N improves total and dim results but loses one bright success. Changed condition: Give bright and dim groups equal weight as an explicitly different metric. Expected result: M scores </w:t>
      </w:r>
      <w:r>
        <w:rPr>
          <w:b/>
        </w:rPr>
        <w:t>70%</w:t>
      </w:r>
      <w:r>
        <w:rPr>
          <w:b w:val="0"/>
        </w:rPr>
        <w:t>; N scores about 81.7%.</w:t>
      </w:r>
    </w:p>
    <w:p>
      <w:pPr>
        <w:spacing w:line="336" w:lineRule="auto" w:after="180"/>
      </w:pPr>
      <w:r>
        <w:rPr>
          <w:b w:val="0"/>
        </w:rPr>
        <w:t>Reason: This averages group rates and is not the original 16-card agreement rate.</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4" name="Picture 34" descr="Adding correct counts and denominators weights each tested card once. Averaging 90% and 50% would incorrectly give unequal groups equal size in the all-card rate. The group breakdown reveals a trade-off hidden by the total. Decide what matters with the relevant users rather than announcing that one number proves fairness. Limit: Six dim cards supply limited evidence; these descriptive rates do not prove a system is fair for all users."/>
            <wp:cNvGraphicFramePr>
              <a:graphicFrameLocks noChangeAspect="1"/>
            </wp:cNvGraphicFramePr>
            <a:graphic>
              <a:graphicData uri="http://schemas.openxmlformats.org/drawingml/2006/picture">
                <pic:pic>
                  <pic:nvPicPr>
                    <pic:cNvPr id="0" name="academy-story-ai-1-23-05.png"/>
                    <pic:cNvPicPr/>
                  </pic:nvPicPr>
                  <pic:blipFill>
                    <a:blip r:embed="rId35"/>
                    <a:stretch>
                      <a:fillRect/>
                    </a:stretch>
                  </pic:blipFill>
                  <pic:spPr>
                    <a:xfrm>
                      <a:off x="0" y="0"/>
                      <a:ext cx="5486400" cy="2834640"/>
                    </a:xfrm>
                    <a:prstGeom prst="rect"/>
                  </pic:spPr>
                </pic:pic>
              </a:graphicData>
            </a:graphic>
          </wp:inline>
        </w:drawing>
      </w:r>
    </w:p>
    <w:p>
      <w:pPr>
        <w:spacing w:line="336" w:lineRule="auto" w:after="180"/>
      </w:pPr>
      <w:r>
        <w:rPr>
          <w:b w:val="0"/>
        </w:rPr>
        <w:t xml:space="preserve">Adding correct counts and </w:t>
      </w:r>
      <w:r>
        <w:rPr>
          <w:b/>
        </w:rPr>
        <w:t>denominator</w:t>
      </w:r>
      <w:r>
        <w:rPr>
          <w:b w:val="0"/>
        </w:rPr>
        <w:t>s weights each tested card once. Averaging 90% and 50% would incorrectly give unequal groups equal size in the all-card rate. The group breakdown reveals a trade-off hidden by the total.</w:t>
      </w:r>
    </w:p>
    <w:p>
      <w:pPr>
        <w:spacing w:line="336" w:lineRule="auto" w:after="180"/>
      </w:pPr>
      <w:r>
        <w:rPr>
          <w:b w:val="0"/>
        </w:rPr>
        <w:t xml:space="preserve">Decide what matters with the relevant users rather than announcing that one number proves </w:t>
      </w:r>
      <w:r>
        <w:rPr>
          <w:b/>
        </w:rPr>
        <w:t>fairness</w:t>
      </w:r>
      <w:r>
        <w:rPr>
          <w:b w:val="0"/>
        </w:rPr>
        <w:t xml:space="preserve">. Limit: Six dim cards supply limited </w:t>
      </w:r>
      <w:r>
        <w:rPr>
          <w:b/>
        </w:rPr>
        <w:t>evidence</w:t>
      </w:r>
      <w:r>
        <w:rPr>
          <w:b w:val="0"/>
        </w:rPr>
        <w:t>; these descriptive rates do not prove a system is fair for all users.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5" name="Picture 35" descr="Report sorter outcomes by relevant conditions and record whose failures matter when choosing a revision. Draw your input, deciding step, result and limit. Supported question: Which group loses performance under N, and can total improvement erase that fact?"/>
            <wp:cNvGraphicFramePr>
              <a:graphicFrameLocks noChangeAspect="1"/>
            </wp:cNvGraphicFramePr>
            <a:graphic>
              <a:graphicData uri="http://schemas.openxmlformats.org/drawingml/2006/picture">
                <pic:pic>
                  <pic:nvPicPr>
                    <pic:cNvPr id="0" name="academy-story-ai-1-23-06.png"/>
                    <pic:cNvPicPr/>
                  </pic:nvPicPr>
                  <pic:blipFill>
                    <a:blip r:embed="rId36"/>
                    <a:stretch>
                      <a:fillRect/>
                    </a:stretch>
                  </pic:blipFill>
                  <pic:spPr>
                    <a:xfrm>
                      <a:off x="0" y="0"/>
                      <a:ext cx="5486400" cy="3380232"/>
                    </a:xfrm>
                    <a:prstGeom prst="rect"/>
                  </pic:spPr>
                </pic:pic>
              </a:graphicData>
            </a:graphic>
          </wp:inline>
        </w:drawing>
      </w:r>
    </w:p>
    <w:p>
      <w:pPr>
        <w:spacing w:line="336" w:lineRule="auto" w:after="180"/>
      </w:pPr>
      <w:r>
        <w:rPr>
          <w:b w:val="0"/>
        </w:rPr>
        <w:t xml:space="preserve">Report sorter outcomes by relevant conditions and record whose failures matter when choosing a revision. Draw your </w:t>
      </w:r>
      <w:r>
        <w:rPr>
          <w:b/>
        </w:rPr>
        <w:t>input</w:t>
      </w:r>
      <w:r>
        <w:rPr>
          <w:b w:val="0"/>
        </w:rPr>
        <w:t>, deciding step, result and limit.</w:t>
      </w:r>
    </w:p>
    <w:p>
      <w:pPr>
        <w:spacing w:line="336" w:lineRule="auto" w:after="180"/>
      </w:pPr>
      <w:r>
        <w:rPr>
          <w:b w:val="0"/>
        </w:rPr>
        <w:t>Supported question: Which group loses performance under N, and can total improvement erase that fact?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Fair for Whom?: the case</w:t>
      </w:r>
    </w:p>
    <w:p>
      <w:pPr>
        <w:pStyle w:val="Heading3"/>
      </w:pPr>
      <w:r>
        <w:t>02. Follow the deciding steps</w:t>
      </w:r>
    </w:p>
    <w:p>
      <w:pPr>
        <w:pStyle w:val="Heading3"/>
      </w:pPr>
      <w:r>
        <w:t>03. Group rates compared on the same cards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