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ai-3/11</w:t>
      </w:r>
    </w:p>
    <w:p>
      <w:pPr>
        <w:pStyle w:val="Title"/>
      </w:pPr>
      <w:r>
        <w:t>Visual Composition</w:t>
      </w:r>
    </w:p>
    <w:p>
      <w:r>
        <w:t>Project: Verified Study Buddy</w:t>
      </w:r>
    </w:p>
    <w:p>
      <w:pPr>
        <w:pStyle w:val="Heading1"/>
      </w:pPr>
      <w:r>
        <w:t>Count the objects. Trace the relations. Check the endpoints.</w:t>
      </w:r>
    </w:p>
    <w:p>
      <w:r>
        <w:t>Evaluate visual composition through explicit counts, labels, position and meaningful flow.</w:t>
      </w:r>
    </w:p>
    <w:p>
      <w:r>
        <w:t>Complete brief → criterion table → reconstructed layouts → three prompt repairs → independent containment.</w:t>
      </w:r>
    </w:p>
    <w:p>
      <w:pPr>
        <w:pStyle w:val="Heading1"/>
      </w:pPr>
      <w:r>
        <w:t>01. Are the right objects in the right relationship?</w:t>
      </w:r>
    </w:p>
    <w:p>
      <w:r>
        <w:t>A composition can have correct counts while communicating the wrong meaning.</w:t>
      </w:r>
    </w:p>
    <w:p>
      <w:pPr>
        <w:pStyle w:val="Heading2"/>
      </w:pPr>
      <w:r>
        <w:t>Your current composition goals</w:t>
      </w:r>
    </w:p>
    <w:p>
      <w:pPr>
        <w:spacing w:line="336" w:lineRule="auto" w:after="180"/>
      </w:pPr>
      <w:r>
        <w:rPr>
          <w:b w:val="0"/>
        </w:rPr>
        <w:t>I can check object counts, spatial relations and arrow meaning separately.</w:t>
      </w:r>
    </w:p>
    <w:p>
      <w:pPr>
        <w:spacing w:line="336" w:lineRule="auto" w:after="180"/>
      </w:pPr>
      <w:r>
        <w:rPr>
          <w:b w:val="0"/>
        </w:rPr>
        <w:t>I can turn an ambiguous visual request into observable composition criteria.</w:t>
      </w:r>
    </w:p>
    <w:p>
      <w:pPr>
        <w:spacing w:line="336" w:lineRule="auto" w:after="180"/>
      </w:pPr>
      <w:r>
        <w:rPr>
          <w:b w:val="0"/>
        </w:rPr>
        <w:t>I can distinguish a supplied layout description from an inspected original image.</w:t>
      </w:r>
    </w:p>
    <w:p>
      <w:pPr>
        <w:pStyle w:val="Heading2"/>
      </w:pPr>
      <w:r>
        <w:t>Recall visible checks and origin</w:t>
      </w:r>
    </w:p>
    <w:p>
      <w:pPr>
        <w:pStyle w:val="ListBullet"/>
      </w:pPr>
      <w:r>
        <w:t>Close your notes first. A rough first answer helps us choose the right starting point; it is not a score for your ability.</w:t>
      </w:r>
    </w:p>
    <w:p>
      <w:pPr>
        <w:pStyle w:val="ListBullet"/>
      </w:pPr>
      <w:r>
        <w:t>Recall Image Generation Models: a correct-looking object count does not establish that labels, spatial relations or provenance claims are correct. Give one check for each.</w:t>
      </w:r>
    </w:p>
    <w:p>
      <w:pPr>
        <w:pStyle w:val="Heading2"/>
      </w:pPr>
      <w:r>
        <w:t>Your end goal</w:t>
      </w:r>
    </w:p>
    <w:p>
      <w:pPr>
        <w:spacing w:line="336" w:lineRule="auto" w:after="180"/>
      </w:pPr>
      <w:r>
        <w:rPr>
          <w:b w:val="0"/>
        </w:rPr>
        <w:t>By the end, I can check object counts and spatial relations as separate visual requirements.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Without opening the old lesson, explain one key idea from Prompt as a Contract.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11: Visual Composition</w:t>
      </w:r>
    </w:p>
    <w:p>
      <w:pPr>
        <w:spacing w:line="336" w:lineRule="auto" w:after="180"/>
      </w:pPr>
      <w:r>
        <w:rPr>
          <w:b/>
        </w:rPr>
        <w:t>Subject</w:t>
      </w:r>
      <w:r>
        <w:rPr>
          <w:b w:val="0"/>
        </w:rPr>
        <w:t xml:space="preserve">, </w:t>
      </w:r>
      <w:r>
        <w:rPr>
          <w:b/>
        </w:rPr>
        <w:t>setting</w:t>
      </w:r>
      <w:r>
        <w:rPr>
          <w:b w:val="0"/>
        </w:rPr>
        <w:t xml:space="preserve">, </w:t>
      </w:r>
      <w:r>
        <w:rPr>
          <w:b/>
        </w:rPr>
        <w:t>framing</w:t>
      </w:r>
      <w:r>
        <w:rPr>
          <w:b w:val="0"/>
        </w:rPr>
        <w:t xml:space="preserve">, </w:t>
      </w:r>
      <w:r>
        <w:rPr>
          <w:b/>
        </w:rPr>
        <w:t>relationship</w:t>
      </w:r>
      <w:r>
        <w:rPr>
          <w:b w:val="0"/>
        </w:rPr>
        <w:t>s, and constraints shape an image request.</w:t>
      </w:r>
    </w:p>
    <w:p>
      <w:r>
        <w:drawing>
          <wp:inline xmlns:a="http://schemas.openxmlformats.org/drawingml/2006/main" xmlns:pic="http://schemas.openxmlformats.org/drawingml/2006/picture">
            <wp:extent cx="2942705" cy="2942705"/>
            <wp:docPr id="1" name="Picture 1" descr="Week 11 illustration: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Diagnose and repair three ambiguous visual prompts.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Define the relationship before judging the picture</w:t>
      </w:r>
    </w:p>
    <w:p>
      <w:r>
        <w:t>The main brief supplies exact counts, labels and flow endpoints.</w:t>
      </w:r>
    </w:p>
    <w:p>
      <w:pPr>
        <w:pStyle w:val="Heading2"/>
      </w:pPr>
      <w:r>
        <w:t>What composition adds to object presence</w:t>
      </w:r>
    </w:p>
    <w:p>
      <w:pPr>
        <w:spacing w:line="336" w:lineRule="auto" w:after="180"/>
      </w:pPr>
      <w:r>
        <w:rPr>
          <w:b w:val="0"/>
        </w:rPr>
        <w:t>Composition describes how objects are arranged and related: count, relative position, size, containment, visible labels and the source/destination of arrows. “Draw bottles and a beaker” names subjects but leaves key relationships unspecified. A clear brief turns the intended meaning into checks that a partner can apply. A more precise request is still not proof that an output follows it.</w:t>
      </w:r>
    </w:p>
    <w:p>
      <w:pPr>
        <w:pStyle w:val="Heading2"/>
      </w:pPr>
      <w:r>
        <w:t>The complete main contract</w:t>
      </w:r>
    </w:p>
    <w:p>
      <w:pPr>
        <w:spacing w:line="336" w:lineRule="auto" w:after="180"/>
      </w:pPr>
      <w:r>
        <w:rPr>
          <w:b w:val="0"/>
        </w:rPr>
        <w:t>Main fictional layout contract: exactly two labelled bottles B1,B2 left of one beaker; one arrow from the bottle pair toward the beaker. Use the supplied description, not an assumed experiment. Original description places the bottles right of the beaker and draws the arrow from beaker toward bottles. Count, left-of and semantic-flow checks are separate; no chemistry procedure is validated by this layout.</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Visual Composition"/>
            <wp:cNvGraphicFramePr>
              <a:graphicFrameLocks noChangeAspect="1"/>
            </wp:cNvGraphicFramePr>
            <a:graphic>
              <a:graphicData uri="http://schemas.openxmlformats.org/drawingml/2006/picture">
                <pic:pic>
                  <pic:nvPicPr>
                    <pic:cNvPr id="0" name="1373e66012dc80410831400c0fcf46a3214e209f4c9e6265355127b4da631ba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visual composition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Check counts, labels, position and flow separately</w:t>
      </w:r>
    </w:p>
    <w:p>
      <w:r>
        <w:t>Every criterion needs a concrete referent in the description or image.</w:t>
      </w:r>
    </w:p>
    <w:p>
      <w:pPr>
        <w:pStyle w:val="Heading2"/>
      </w:pPr>
      <w:r>
        <w:t>The complete composition checklist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Check</w:t>
            </w:r>
          </w:p>
        </w:tc>
        <w:tc>
          <w:tcPr>
            <w:tcW w:type="dxa" w:w="5112"/>
          </w:tcPr>
          <w:p>
            <w:r>
              <w:t>Evidence required by the brief</w:t>
            </w:r>
          </w:p>
        </w:tc>
      </w:tr>
      <w:tr>
        <w:tc>
          <w:tcPr>
            <w:tcW w:type="dxa" w:w="5112"/>
          </w:tcPr>
          <w:p>
            <w:r>
              <w:t>Count</w:t>
            </w:r>
          </w:p>
        </w:tc>
        <w:tc>
          <w:tcPr>
            <w:tcW w:type="dxa" w:w="5112"/>
          </w:tcPr>
          <w:p>
            <w:r>
              <w:t>Exactly two bottles and one beaker</w:t>
            </w:r>
          </w:p>
        </w:tc>
      </w:tr>
      <w:tr>
        <w:tc>
          <w:tcPr>
            <w:tcW w:type="dxa" w:w="5112"/>
          </w:tcPr>
          <w:p>
            <w:r>
              <w:t>Labels</w:t>
            </w:r>
          </w:p>
        </w:tc>
        <w:tc>
          <w:tcPr>
            <w:tcW w:type="dxa" w:w="5112"/>
          </w:tcPr>
          <w:p>
            <w:r>
              <w:t>B1 and B2 identify the bottles legibly</w:t>
            </w:r>
          </w:p>
        </w:tc>
      </w:tr>
      <w:tr>
        <w:tc>
          <w:tcPr>
            <w:tcW w:type="dxa" w:w="5112"/>
          </w:tcPr>
          <w:p>
            <w:r>
              <w:t>Position</w:t>
            </w:r>
          </w:p>
        </w:tc>
        <w:tc>
          <w:tcPr>
            <w:tcW w:type="dxa" w:w="5112"/>
          </w:tcPr>
          <w:p>
            <w:r>
              <w:t>Both bottles are left of the beaker</w:t>
            </w:r>
          </w:p>
        </w:tc>
      </w:tr>
      <w:tr>
        <w:tc>
          <w:tcPr>
            <w:tcW w:type="dxa" w:w="5112"/>
          </w:tcPr>
          <w:p>
            <w:r>
              <w:t>Flow</w:t>
            </w:r>
          </w:p>
        </w:tc>
        <w:tc>
          <w:tcPr>
            <w:tcW w:type="dxa" w:w="5112"/>
          </w:tcPr>
          <w:p>
            <w:r>
              <w:t>Exactly one arrow starts at the bottle pair and points toward the beaker</w:t>
            </w:r>
          </w:p>
        </w:tc>
      </w:tr>
      <w:tr>
        <w:tc>
          <w:tcPr>
            <w:tcW w:type="dxa" w:w="5112"/>
          </w:tcPr>
          <w:p>
            <w:r>
              <w:t>Scope</w:t>
            </w:r>
          </w:p>
        </w:tc>
        <w:tc>
          <w:tcPr>
            <w:tcW w:type="dxa" w:w="5112"/>
          </w:tcPr>
          <w:p>
            <w:r>
              <w:t>A layout reconstruction is not an original generator output or chemistry observation</w:t>
            </w:r>
          </w:p>
        </w:tc>
      </w:tr>
    </w:tbl>
    <w:p>
      <w:pPr>
        <w:pStyle w:val="Heading2"/>
      </w:pPr>
      <w:r>
        <w:t>Explain the deciding relation</w:t>
      </w:r>
    </w:p>
    <w:p>
      <w:pPr>
        <w:pStyle w:val="ListBullet"/>
      </w:pPr>
      <w:r>
        <w:t>Point to the input, the deciding step and the result in this week’s visual. Explain the same step in ordinary words. A picture helps when you can say what each part represents.</w:t>
      </w:r>
    </w:p>
    <w:p>
      <w:pPr>
        <w:pStyle w:val="Heading2"/>
      </w:pPr>
      <w:r>
        <w:t>Review · Earlier generation and provenance guidance · reference / check after trying</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Visual Composition"/>
            <wp:cNvGraphicFramePr>
              <a:graphicFrameLocks noChangeAspect="1"/>
            </wp:cNvGraphicFramePr>
            <a:graphic>
              <a:graphicData uri="http://schemas.openxmlformats.org/drawingml/2006/picture">
                <pic:pic>
                  <pic:nvPicPr>
                    <pic:cNvPr id="0" name="d5df6062ed744741dd84e04a0de1b249c84c4977a51c27594ceb0833af6cff2a.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Visual Composition"/>
            <wp:cNvGraphicFramePr>
              <a:graphicFrameLocks noChangeAspect="1"/>
            </wp:cNvGraphicFramePr>
            <a:graphic>
              <a:graphicData uri="http://schemas.openxmlformats.org/drawingml/2006/picture">
                <pic:pic>
                  <pic:nvPicPr>
                    <pic:cNvPr id="0" name="302fabe636160e066461d2bd51df57bef5168d38659d73ac11b59fb11de67ff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Visual Composition"/>
            <wp:cNvGraphicFramePr>
              <a:graphicFrameLocks noChangeAspect="1"/>
            </wp:cNvGraphicFramePr>
            <a:graphic>
              <a:graphicData uri="http://schemas.openxmlformats.org/drawingml/2006/picture">
                <pic:pic>
                  <pic:nvPicPr>
                    <pic:cNvPr id="0" name="ea7dba7074d0b4bc48baf24463536befdbafcc1ad1f6309d7d31719231957d04.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correct subjects with correct relations</w:t>
      </w:r>
    </w:p>
    <w:p>
      <w:r>
        <w:t>Count, position and meaningful arrow direction can fail independently.</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Move bottles left of the beaker but keep the arrow pointing from beaker toward bottles.</w:t>
      </w:r>
    </w:p>
    <w:p>
      <w:pPr>
        <w:pStyle w:val="Heading2"/>
      </w:pPr>
      <w:r>
        <w:t>Check after predicting · reference / check after trying</w:t>
      </w:r>
    </w:p>
    <w:p>
      <w:pPr>
        <w:spacing w:line="336" w:lineRule="auto" w:after="180"/>
      </w:pPr>
      <w:r>
        <w:rPr>
          <w:b/>
        </w:rPr>
        <w:t>Prediction</w:t>
      </w:r>
      <w:r>
        <w:rPr>
          <w:b w:val="0"/>
        </w:rPr>
        <w:t>: Position now passes; arrow direction still fails.</w:t>
      </w:r>
    </w:p>
    <w:p>
      <w:pPr>
        <w:spacing w:line="336" w:lineRule="auto" w:after="180"/>
      </w:pPr>
      <w:r>
        <w:rPr>
          <w:b w:val="0"/>
        </w:rPr>
        <w:t>Reason: Changing object placement does not automatically reverse an arrow’s semantic source and destination.</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one changed relation without assuming another is fixed</w:t>
      </w:r>
    </w:p>
    <w:p>
      <w:r>
        <w:t>Use the reconstructed layouts alongside the supplied written case.</w:t>
      </w:r>
    </w:p>
    <w:p>
      <w:pPr>
        <w:pStyle w:val="Heading2"/>
      </w:pPr>
      <w:r>
        <w:t>Read the complete brief and original description</w:t>
      </w:r>
    </w:p>
    <w:p>
      <w:pPr>
        <w:spacing w:line="336" w:lineRule="auto" w:after="180"/>
      </w:pPr>
      <w:r>
        <w:rPr>
          <w:b w:val="0"/>
        </w:rPr>
        <w:t>A fictional Study Buddy requests a science-poster layout, then audits a supplied drawing description.</w:t>
      </w:r>
    </w:p>
    <w:p>
      <w:pPr>
        <w:spacing w:line="336" w:lineRule="auto" w:after="180"/>
      </w:pPr>
      <w:r>
        <w:rPr>
          <w:b w:val="0"/>
        </w:rPr>
        <w:t>Brief: exactly two labelled bottles left of one beaker; one arrow from bottles toward beaker.</w:t>
      </w:r>
    </w:p>
    <w:p>
      <w:pPr>
        <w:spacing w:line="336" w:lineRule="auto" w:after="180"/>
      </w:pPr>
      <w:r>
        <w:rPr>
          <w:b w:val="0"/>
        </w:rPr>
        <w:t>Supplied drawing description: two labelled bottles are right of a beaker; an arrow points from beaker toward bottles.</w:t>
      </w:r>
    </w:p>
    <w:p>
      <w:pPr>
        <w:pStyle w:val="Heading2"/>
      </w:pPr>
      <w:r>
        <w:t>Inspect the three disclosed classroom reconstructions</w:t>
      </w:r>
    </w:p>
    <w:p>
      <w:r>
        <w:drawing>
          <wp:inline xmlns:a="http://schemas.openxmlformats.org/drawingml/2006/main" xmlns:pic="http://schemas.openxmlformats.org/drawingml/2006/picture">
            <wp:extent cx="4000500" cy="3200400"/>
            <wp:docPr id="14" name="Picture 14" descr="Three constructed bottle and beaker layouts illustrate the written case. Original has beaker left, two bottles right and arrow beaker to bottles. Moving bottles left fixes position but keeps the arrow from beaker to bottles. Proposed complete repair keeps bottles left and reverses flow to bottles toward beaker. These are classroom reconstructions, not model outputs or chemistry evidence."/>
            <wp:cNvGraphicFramePr>
              <a:graphicFrameLocks noChangeAspect="1"/>
            </wp:cNvGraphicFramePr>
            <a:graphic>
              <a:graphicData uri="http://schemas.openxmlformats.org/drawingml/2006/picture">
                <pic:pic>
                  <pic:nvPicPr>
                    <pic:cNvPr id="0" name="ai-3-11-spatial-layout-audit.png"/>
                    <pic:cNvPicPr/>
                  </pic:nvPicPr>
                  <pic:blipFill>
                    <a:blip r:embed="rId17"/>
                    <a:stretch>
                      <a:fillRect/>
                    </a:stretch>
                  </pic:blipFill>
                  <pic:spPr>
                    <a:xfrm>
                      <a:off x="0" y="0"/>
                      <a:ext cx="4000500" cy="3200400"/>
                    </a:xfrm>
                    <a:prstGeom prst="rect"/>
                  </pic:spPr>
                </pic:pic>
              </a:graphicData>
            </a:graphic>
          </wp:inline>
        </w:drawing>
      </w:r>
    </w:p>
    <w:p>
      <w:pPr>
        <w:pStyle w:val="Heading2"/>
      </w:pPr>
      <w:r>
        <w:t>Trace the count, position and flow checks</w:t>
      </w:r>
    </w:p>
    <w:p>
      <w:r>
        <w:drawing>
          <wp:inline xmlns:a="http://schemas.openxmlformats.org/drawingml/2006/main" xmlns:pic="http://schemas.openxmlformats.org/drawingml/2006/picture">
            <wp:extent cx="5486400" cy="4005072"/>
            <wp:docPr id="15" name="Picture 15" descr="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story-ai-3-11-02.png"/>
                    <pic:cNvPicPr/>
                  </pic:nvPicPr>
                  <pic:blipFill>
                    <a:blip r:embed="rId18"/>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spacing w:line="336" w:lineRule="auto" w:after="180"/>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pPr>
      <w:r>
        <w:rPr>
          <w:b w:val="0"/>
        </w:rPr>
        <w:t>Audit the provided description honestly: no actual image was supplied, so this evaluation concerns its stated layout rather than a claimed visual inspection.</w:t>
      </w:r>
    </w:p>
    <w:p>
      <w:pPr>
        <w:pStyle w:val="Heading2"/>
      </w:pPr>
      <w:r>
        <w:t>Understand named endpoints and image scope</w:t>
      </w:r>
    </w:p>
    <w:p>
      <w:pPr>
        <w:spacing w:line="336" w:lineRule="auto" w:after="180"/>
      </w:pPr>
      <w:r>
        <w:rPr>
          <w:b w:val="0"/>
        </w:rPr>
        <w:t>The original arrow can point left-to-right on the page and still be wrong: it starts at the beaker, while the brief requires flow from bottles. After moving bottles left but preserving the beaker→bottles meaning, the arrow points right-to-left. Judge the named endpoints, not direction on the page alone.</w:t>
      </w:r>
    </w:p>
    <w:p>
      <w:pPr>
        <w:spacing w:line="336" w:lineRule="auto" w:after="180"/>
      </w:pPr>
      <w:r>
        <w:rPr>
          <w:b w:val="0"/>
        </w:rPr>
        <w:t>The three native diagrams reconstruct the supplied descriptions; the original generated image is not supplied and no model is run.</w:t>
      </w:r>
    </w:p>
    <w:p>
      <w:pPr>
        <w:pStyle w:val="Heading2"/>
      </w:pPr>
      <w:r>
        <w:t>Predict moving only the bottles</w:t>
      </w:r>
    </w:p>
    <w:p>
      <w:pPr>
        <w:pStyle w:val="ListBullet"/>
      </w:pPr>
      <w:r>
        <w:t>Change one thing: Move bottles left of the beaker but keep the arrow pointing from beaker toward bottles.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6" name="Picture 16" descr="Original case: Specify bottles-left, beaker-right, arrow left-to-right; verify the revised output. Changed condition: Move bottles left of the beaker but keep the arrow pointing from beaker toward bottles. Expected result: Position now passes; arrow direction still fails. Reason: Changing object placement does not automatically reverse an arrow’s semantic source and destination."/>
            <wp:cNvGraphicFramePr>
              <a:graphicFrameLocks noChangeAspect="1"/>
            </wp:cNvGraphicFramePr>
            <a:graphic>
              <a:graphicData uri="http://schemas.openxmlformats.org/drawingml/2006/picture">
                <pic:pic>
                  <pic:nvPicPr>
                    <pic:cNvPr id="0" name="academy-story-ai-3-11-04.png"/>
                    <pic:cNvPicPr/>
                  </pic:nvPicPr>
                  <pic:blipFill>
                    <a:blip r:embed="rId19"/>
                    <a:stretch>
                      <a:fillRect/>
                    </a:stretch>
                  </pic:blipFill>
                  <pic:spPr>
                    <a:xfrm>
                      <a:off x="0" y="0"/>
                      <a:ext cx="5486400" cy="3179064"/>
                    </a:xfrm>
                    <a:prstGeom prst="rect"/>
                  </pic:spPr>
                </pic:pic>
              </a:graphicData>
            </a:graphic>
          </wp:inline>
        </w:drawing>
      </w:r>
    </w:p>
    <w:p>
      <w:pPr>
        <w:pStyle w:val="Heading2"/>
      </w:pPr>
      <w:r>
        <w:t>Explain remaining content limits</w:t>
      </w:r>
    </w:p>
    <w:p>
      <w:pPr>
        <w:pStyle w:val="ListBullet"/>
      </w:pPr>
      <w:r>
        <w:t>A compliant layout does not by itself verify the chemistry or procedure represented; content needs source checking.</w:t>
      </w:r>
    </w:p>
    <w:p>
      <w:pPr>
        <w:pStyle w:val="ListBullet"/>
      </w:pPr>
      <w:r>
        <w:t>Read the labelled picture: Which checks pass after that single change, and what still needs repair?</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Visual Composition"/>
            <wp:cNvGraphicFramePr>
              <a:graphicFrameLocks noChangeAspect="1"/>
            </wp:cNvGraphicFramePr>
            <a:graphic>
              <a:graphicData uri="http://schemas.openxmlformats.org/drawingml/2006/picture">
                <pic:pic>
                  <pic:nvPicPr>
                    <pic:cNvPr id="0" name="beaad6c4b4baef0248a8ff0aca07e38fd5189eb6ff534896fa6eb2a7ede95039.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 xml:space="preserve">1. Prompt names a robot and child but not their </w:t>
      </w:r>
      <w:r>
        <w:rPr>
          <w:b/>
        </w:rPr>
        <w:t>relationship</w:t>
      </w:r>
      <w:r>
        <w:rPr>
          <w:b w:val="0"/>
        </w:rPr>
        <w:t>.</w:t>
      </w:r>
    </w:p>
    <w:p>
      <w:pPr>
        <w:spacing w:line="336" w:lineRule="auto" w:after="180"/>
      </w:pPr>
      <w:r>
        <w:rPr>
          <w:b w:val="0"/>
        </w:rPr>
        <w:t>2. Model may place them far apart or reverse who teaches whom.</w:t>
      </w:r>
    </w:p>
    <w:p>
      <w:pPr>
        <w:spacing w:line="336" w:lineRule="auto" w:after="180"/>
      </w:pPr>
      <w:r>
        <w:rPr>
          <w:b w:val="0"/>
        </w:rPr>
        <w:t>3. Add action, viewpoint, spacing, and must-show constraints.</w:t>
      </w:r>
    </w:p>
    <w:p>
      <w:pPr>
        <w:spacing w:line="336" w:lineRule="auto" w:after="180"/>
      </w:pPr>
      <w:r>
        <w:rPr>
          <w:b w:val="0"/>
        </w:rPr>
        <w:t>4. Evaluate whether composition communicates the learning idea without misleading detail.</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Visual Composition</w:t>
      </w:r>
    </w:p>
    <w:p>
      <w:pPr>
        <w:pStyle w:val="Heading3"/>
      </w:pPr>
      <w:r>
        <w:t>The facts we will use</w:t>
      </w:r>
    </w:p>
    <w:p>
      <w:r>
        <w:drawing>
          <wp:inline xmlns:a="http://schemas.openxmlformats.org/drawingml/2006/main" xmlns:pic="http://schemas.openxmlformats.org/drawingml/2006/picture">
            <wp:extent cx="5191636" cy="5943599"/>
            <wp:docPr id="18" name="Picture 18"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21"/>
                    <a:stretch>
                      <a:fillRect/>
                    </a:stretch>
                  </pic:blipFill>
                  <pic:spPr>
                    <a:xfrm>
                      <a:off x="0" y="0"/>
                      <a:ext cx="5191636"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relation hidden by correct object counts</w:t>
      </w:r>
    </w:p>
    <w:p>
      <w:r>
        <w:t>Use one reason per criterion and preserve the failed ones.</w:t>
      </w:r>
    </w:p>
    <w:p>
      <w:pPr>
        <w:pStyle w:val="Heading2"/>
      </w:pPr>
      <w:r>
        <w:t>Repair the count-only argument</w:t>
      </w:r>
    </w:p>
    <w:p>
      <w:pPr>
        <w:spacing w:line="336" w:lineRule="auto" w:after="180"/>
      </w:pPr>
      <w:r>
        <w:rPr>
          <w:b w:val="0"/>
        </w:rPr>
        <w:t>Claim to repair: There are two bottles and one beaker, so the layout passes. The count criterion passes in both the original and changed descriptions. Originally position and semantic flow fail. Moving bottles fixes only position; beaker→bottles still reverses the intended flow. A complete proposed repair must satisfy both relations and then be checked against an actual revised output if one is produced.</w:t>
      </w:r>
    </w:p>
    <w:p>
      <w:pPr>
        <w:pStyle w:val="Heading2"/>
      </w:pPr>
      <w:r>
        <w:t>Design a revealing one-change check</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Visual Composition"/>
            <wp:cNvGraphicFramePr>
              <a:graphicFrameLocks noChangeAspect="1"/>
            </wp:cNvGraphicFramePr>
            <a:graphic>
              <a:graphicData uri="http://schemas.openxmlformats.org/drawingml/2006/picture">
                <pic:pic>
                  <pic:nvPicPr>
                    <pic:cNvPr id="0" name="98539670e5d406324163797a236c71ed970f0518e3fed9fc4f46f0153e289604.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layout trace with less help</w:t>
      </w:r>
    </w:p>
    <w:p>
      <w:r>
        <w:t>Name the object roles rather than checking only an arrow’s page direction.</w:t>
      </w:r>
    </w:p>
    <w:p>
      <w:pPr>
        <w:pStyle w:val="Heading2"/>
      </w:pPr>
      <w:r>
        <w:t>Current supported task and response</w:t>
      </w:r>
    </w:p>
    <w:p>
      <w:pPr>
        <w:pStyle w:val="ListBullet"/>
      </w:pPr>
      <w:r>
        <w:t>For the main original and move-bottles-only descriptions, judge count, bottle labels, left-of position and semantic arrow flow separately. Give the passing evidence and the remaining repair. State whether you inspected an original model image or a classroom reconstruction.</w:t>
      </w:r>
    </w:p>
    <w:p>
      <w:pPr>
        <w:pStyle w:val="Heading3"/>
      </w:pPr>
      <w:r>
        <w:t>My current spatial-relationship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the pictured one-change result</w:t>
      </w:r>
    </w:p>
    <w:p>
      <w:pPr>
        <w:pStyle w:val="Heading3"/>
      </w:pPr>
      <w:r>
        <w:t>Explain the picture</w:t>
      </w:r>
    </w:p>
    <w:p>
      <w:pPr>
        <w:pStyle w:val="ListBullet"/>
      </w:pPr>
      <w:r>
        <w:t>Which checks pass after that single change, and what still needs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Review · Earlier poster/provenance practice · reference / check after trying</w:t>
      </w:r>
    </w:p>
    <w:p>
      <w:pPr>
        <w:spacing w:line="336" w:lineRule="auto" w:after="180"/>
      </w:pPr>
      <w:r>
        <w:rPr>
          <w:b/>
        </w:rPr>
        <w:t>Provenance</w:t>
      </w:r>
      <w:r>
        <w:rPr>
          <w:b w:val="0"/>
        </w:rPr>
        <w:t xml:space="preserve"> tracks production history; it does not prove the content is accurate or establish every legal permission.</w:t>
      </w:r>
    </w:p>
    <w:p>
      <w:pPr>
        <w:pStyle w:val="Heading3"/>
      </w:pPr>
      <w:r>
        <w:t>Practise with less help: Trace the worked case</w:t>
      </w:r>
    </w:p>
    <w:p>
      <w:pPr>
        <w:spacing w:line="336" w:lineRule="auto" w:after="180"/>
      </w:pPr>
      <w:r>
        <w:rPr>
          <w:b w:val="0"/>
        </w:rPr>
        <w:t xml:space="preserve">Use workbook W2 for the connected example “Image generation and </w:t>
      </w:r>
      <w:r>
        <w:rPr>
          <w:b/>
        </w:rPr>
        <w:t>provenance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3"/>
      </w:pPr>
      <w:r>
        <w:t>Check your reasoning</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20" name="Picture 20" descr="Logic tracing graphic for Visual Composi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Repair three complete ambiguous briefs</w:t>
      </w:r>
    </w:p>
    <w:p>
      <w:r>
        <w:t>The missing composition element is stated for each card.</w:t>
      </w:r>
    </w:p>
    <w:p>
      <w:pPr>
        <w:pStyle w:val="Heading2"/>
      </w:pPr>
      <w:r>
        <w:t>The three supplied prompt cards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Prompt card</w:t>
            </w:r>
          </w:p>
        </w:tc>
        <w:tc>
          <w:tcPr>
            <w:tcW w:type="dxa" w:w="3408"/>
          </w:tcPr>
          <w:p>
            <w:r>
              <w:t>Complete supplied brief</w:t>
            </w:r>
          </w:p>
        </w:tc>
        <w:tc>
          <w:tcPr>
            <w:tcW w:type="dxa" w:w="3408"/>
          </w:tcPr>
          <w:p>
            <w:r>
              <w:t>Missing component to repair</w:t>
            </w:r>
          </w:p>
        </w:tc>
      </w:tr>
      <w:tr>
        <w:tc>
          <w:tcPr>
            <w:tcW w:type="dxa" w:w="3408"/>
          </w:tcPr>
          <w:p>
            <w:r>
              <w:t>A</w:t>
            </w:r>
          </w:p>
        </w:tc>
        <w:tc>
          <w:tcPr>
            <w:tcW w:type="dxa" w:w="3408"/>
          </w:tcPr>
          <w:p>
            <w:r>
              <w:t>Exactly two bottles labelled B1,B2 and one beaker;one arrow bottles→beaker.</w:t>
            </w:r>
          </w:p>
        </w:tc>
        <w:tc>
          <w:tcPr>
            <w:tcW w:type="dxa" w:w="3408"/>
          </w:tcPr>
          <w:p>
            <w:r>
              <w:t>Position of the bottle pair relative to beaker</w:t>
            </w:r>
          </w:p>
        </w:tc>
      </w:tr>
      <w:tr>
        <w:tc>
          <w:tcPr>
            <w:tcW w:type="dxa" w:w="3408"/>
          </w:tcPr>
          <w:p>
            <w:r>
              <w:t>B</w:t>
            </w:r>
          </w:p>
        </w:tc>
        <w:tc>
          <w:tcPr>
            <w:tcW w:type="dxa" w:w="3408"/>
          </w:tcPr>
          <w:p>
            <w:r>
              <w:t>Exactly two bottles labelled B1,B2 left of one beaker;show one arrow.</w:t>
            </w:r>
          </w:p>
        </w:tc>
        <w:tc>
          <w:tcPr>
            <w:tcW w:type="dxa" w:w="3408"/>
          </w:tcPr>
          <w:p>
            <w:r>
              <w:t>Arrow’s semantic source and destination</w:t>
            </w:r>
          </w:p>
        </w:tc>
      </w:tr>
      <w:tr>
        <w:tc>
          <w:tcPr>
            <w:tcW w:type="dxa" w:w="3408"/>
          </w:tcPr>
          <w:p>
            <w:r>
              <w:t>C</w:t>
            </w:r>
          </w:p>
        </w:tc>
        <w:tc>
          <w:tcPr>
            <w:tcW w:type="dxa" w:w="3408"/>
          </w:tcPr>
          <w:p>
            <w:r>
              <w:t>Some labelled bottles left of one beaker;one arrow bottles→beaker.</w:t>
            </w:r>
          </w:p>
        </w:tc>
        <w:tc>
          <w:tcPr>
            <w:tcW w:type="dxa" w:w="3408"/>
          </w:tcPr>
          <w:p>
            <w:r>
              <w:t>Exact bottle count</w:t>
            </w:r>
          </w:p>
        </w:tc>
      </w:tr>
    </w:tbl>
    <w:p>
      <w:pPr>
        <w:pStyle w:val="Heading2"/>
      </w:pPr>
      <w:r>
        <w:t>Change one component, sketch and peer-check</w:t>
      </w:r>
    </w:p>
    <w:p>
      <w:pPr>
        <w:pStyle w:val="ListNumber"/>
      </w:pPr>
      <w:r>
        <w:t>Three-prompt composition investigation: repair only the named missing component in each complete card. A adds bottles-left/beaker-right; B adds bottles→beaker flow; C replaces some with exactly two. Sketch the expected layout and write separate count, label, position and flow checks before any generation. Exchange sketches with a partner who identifies the named endpoints and remaining ambiguity. Compare the original and move-bottles-only reconstructed diagrams using the same checklist. These are prompt plans and paper drawings, not newly generated outputs or evidence that an image model improved. If a later image is actually produced, inspect its criteria and known production record; do not mark an unrun proposal as passed. Keep the stars/containment independent description withheld.</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Visual Composition"/>
            <wp:cNvGraphicFramePr>
              <a:graphicFrameLocks noChangeAspect="1"/>
            </wp:cNvGraphicFramePr>
            <a:graphic>
              <a:graphicData uri="http://schemas.openxmlformats.org/drawingml/2006/picture">
                <pic:pic>
                  <pic:nvPicPr>
                    <pic:cNvPr id="0" name="2c62197effeb97a5ed2ae3dcff7a9e2f5d0c414d03330d863edede9d28b37245.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supplied A/B/C prompt cards. Repair position, semantic arrow endpoints and exact count respectively, preserving other stated conditions. Sketch expected results and peer-check the composition criteria. No actual image generation or improved model result is supplied.</w:t>
      </w:r>
    </w:p>
    <w:p>
      <w:pPr>
        <w:pStyle w:val="Heading3"/>
      </w:pPr>
      <w:r>
        <w:t>Plan → try → check</w:t>
      </w:r>
    </w:p>
    <w:p>
      <w:pPr>
        <w:pStyle w:val="Heading1"/>
      </w:pPr>
      <w:r>
        <w:t>14. Try alone: evaluate the fresh stars-and-containment record</w:t>
      </w:r>
    </w:p>
    <w:p>
      <w:r>
        <w:t>Object presence and full containment are different checks.</w:t>
      </w:r>
    </w:p>
    <w:p>
      <w:pPr>
        <w:pStyle w:val="Heading2"/>
      </w:pPr>
      <w:r>
        <w:t>Independent description and scope</w:t>
      </w:r>
    </w:p>
    <w:p>
      <w:pPr>
        <w:spacing w:line="336" w:lineRule="auto" w:after="180"/>
      </w:pPr>
      <w:r>
        <w:rPr>
          <w:b w:val="0"/>
        </w:rPr>
        <w:t>A supplied drawing description says three stars are above a triangle, while a circle crosses the edge of a rectangle. The brief requires three stars above the triangle and the circle fully inside the rectangle.</w:t>
      </w:r>
    </w:p>
    <w:p>
      <w:pPr>
        <w:spacing w:line="336" w:lineRule="auto" w:after="180"/>
      </w:pPr>
      <w:r>
        <w:rPr>
          <w:b w:val="0"/>
        </w:rPr>
        <w:t>Evaluate this description.</w:t>
      </w:r>
    </w:p>
    <w:p>
      <w:pPr>
        <w:spacing w:line="336" w:lineRule="auto" w:after="180"/>
      </w:pPr>
      <w:r>
        <w:rPr>
          <w:b w:val="0"/>
        </w:rPr>
        <w:t>Evaluate only the supplied stars/triangle/circle/rectangle description. No original image or measurements are supplied. State which count and relationship checks the description supports and which containment requirement it contradicts; do not invent hidden geometry or inspect the classroom bottle reconstruction as if it were this task’s image.</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poster puts pale yellow labels on white and hides the main object behind decorations. Suggest two revisions and how to check them.</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Create age-fit explanatory visuals with labeled purpose and no invented documentary </w:t>
      </w:r>
      <w:r>
        <w:rPr>
          <w:b/>
        </w:rPr>
        <w:t>evidence</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An image brief requires two trees, a bench between them and the sun upper-right. A result has all objects but the bench is left of both trees. Write a spatial test that detects this.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Give each project diagram a meaning-based checklist</w:t>
      </w:r>
    </w:p>
    <w:p>
      <w:r>
        <w:t>Keep composition success separate from factual and origin claims.</w:t>
      </w:r>
    </w:p>
    <w:p>
      <w:pPr>
        <w:pStyle w:val="Heading2"/>
      </w:pPr>
      <w:r>
        <w:t>This week’s concrete contribution</w:t>
      </w:r>
    </w:p>
    <w:p>
      <w:pPr>
        <w:spacing w:line="336" w:lineRule="auto" w:after="180"/>
      </w:pPr>
      <w:r>
        <w:rPr>
          <w:b w:val="0"/>
        </w:rPr>
        <w:t>For Verified Study Buddy diagrams, state the teaching purpose and turn its meaning into observable counts, readable labels, containment/order and named arrow source/destination. Distinguish a diagram reconstructed from a description from an original generated output. Verify factual subject matter with approved sources even if the layout passes; a correct arrangement alone cannot establish an experimental result.</w:t>
      </w:r>
    </w:p>
    <w:p>
      <w:pPr>
        <w:spacing w:line="336" w:lineRule="auto" w:after="180"/>
      </w:pPr>
      <w:r>
        <w:rPr>
          <w:b w:val="0"/>
        </w:rPr>
        <w:t>Create Study Buddy diagram rubrics covering counts, readable labels, containment, order and meaningful arrow direction.</w:t>
      </w:r>
    </w:p>
    <w:p>
      <w:pPr>
        <w:pStyle w:val="Heading2"/>
      </w:pPr>
      <w:r>
        <w:t>Keep the checkpoint and human choice</w:t>
      </w:r>
    </w:p>
    <w:p>
      <w:pPr>
        <w:spacing w:line="336" w:lineRule="auto" w:after="180"/>
      </w:pPr>
      <w:r>
        <w:rPr>
          <w:b w:val="0"/>
        </w:rPr>
        <w:t xml:space="preserve">THIS WEEK’S CHECKPOINT  Create age-fit explanatory visuals with labeled purpose and no invented documentary </w:t>
      </w:r>
      <w:r>
        <w:rPr>
          <w:b/>
        </w:rPr>
        <w:t>evidence</w:t>
      </w:r>
      <w:r>
        <w:rPr>
          <w:b w:val="0"/>
        </w:rPr>
        <w:t>.</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Visual Composition"/>
            <wp:cNvGraphicFramePr>
              <a:graphicFrameLocks noChangeAspect="1"/>
            </wp:cNvGraphicFramePr>
            <a:graphic>
              <a:graphicData uri="http://schemas.openxmlformats.org/drawingml/2006/picture">
                <pic:pic>
                  <pic:nvPicPr>
                    <pic:cNvPr id="0" name="e18e79df350ed9bdc245b44d0d595cee26b2548304bc64fe6b5fa770788b9d7c.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show which relationship the evidence supports</w:t>
      </w:r>
    </w:p>
    <w:p>
      <w:r>
        <w:t>Keep proposed repairs and actually inspected results distinct.</w:t>
      </w:r>
    </w:p>
    <w:p>
      <w:pPr>
        <w:pStyle w:val="Heading2"/>
      </w:pPr>
      <w:r>
        <w:t>Explain without notes</w:t>
      </w:r>
    </w:p>
    <w:p>
      <w:pPr>
        <w:pStyle w:val="ListBullet"/>
      </w:pPr>
      <w:r>
        <w:t>Close your notes. Explain why correct object counts do not establish position, full containment or the intended arrow meaning.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subject</w:t>
            </w:r>
          </w:p>
        </w:tc>
        <w:tc>
          <w:tcPr>
            <w:tcW w:type="dxa" w:w="3408"/>
          </w:tcPr>
          <w:p>
            <w:r>
              <w:t>The main person, object or topic represented in an image or piece of content.</w:t>
            </w:r>
          </w:p>
        </w:tc>
        <w:tc>
          <w:tcPr>
            <w:tcW w:type="dxa" w:w="3408"/>
          </w:tcPr>
          <w:p>
            <w:r/>
          </w:p>
        </w:tc>
      </w:tr>
      <w:tr>
        <w:tc>
          <w:tcPr>
            <w:tcW w:type="dxa" w:w="3408"/>
          </w:tcPr>
          <w:p>
            <w:r>
              <w:t>setting</w:t>
            </w:r>
          </w:p>
        </w:tc>
        <w:tc>
          <w:tcPr>
            <w:tcW w:type="dxa" w:w="3408"/>
          </w:tcPr>
          <w:p>
            <w:r>
              <w:t>A chosen configuration value that affects how a system operates.</w:t>
            </w:r>
          </w:p>
        </w:tc>
        <w:tc>
          <w:tcPr>
            <w:tcW w:type="dxa" w:w="3408"/>
          </w:tcPr>
          <w:p>
            <w:r/>
          </w:p>
        </w:tc>
      </w:tr>
      <w:tr>
        <w:tc>
          <w:tcPr>
            <w:tcW w:type="dxa" w:w="3408"/>
          </w:tcPr>
          <w:p>
            <w:r>
              <w:t>framing</w:t>
            </w:r>
          </w:p>
        </w:tc>
        <w:tc>
          <w:tcPr>
            <w:tcW w:type="dxa" w:w="3408"/>
          </w:tcPr>
          <w:p>
            <w:r>
              <w:t>The way a question or situation is presented, which can influence interpretation.</w:t>
            </w:r>
          </w:p>
        </w:tc>
        <w:tc>
          <w:tcPr>
            <w:tcW w:type="dxa" w:w="3408"/>
          </w:tcPr>
          <w:p>
            <w:r/>
          </w:p>
        </w:tc>
      </w:tr>
      <w:tr>
        <w:tc>
          <w:tcPr>
            <w:tcW w:type="dxa" w:w="3408"/>
          </w:tcPr>
          <w:p>
            <w:r>
              <w:t>relationship</w:t>
            </w:r>
          </w:p>
        </w:tc>
        <w:tc>
          <w:tcPr>
            <w:tcW w:type="dxa" w:w="3408"/>
          </w:tcPr>
          <w:p>
            <w:r>
              <w:t>A connection between quantities, events or concepts; an association need not be causal.</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subject"/>
            <wp:cNvGraphicFramePr>
              <a:graphicFrameLocks noChangeAspect="1"/>
            </wp:cNvGraphicFramePr>
            <a:graphic>
              <a:graphicData uri="http://schemas.openxmlformats.org/drawingml/2006/picture">
                <pic:pic>
                  <pic:nvPicPr>
                    <pic:cNvPr id="0" name="04f3dad5c4c55af403e231fb79d10bbd54c83bb8e8a52173f776c5de42ddcf3a.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setting"/>
            <wp:cNvGraphicFramePr>
              <a:graphicFrameLocks noChangeAspect="1"/>
            </wp:cNvGraphicFramePr>
            <a:graphic>
              <a:graphicData uri="http://schemas.openxmlformats.org/drawingml/2006/picture">
                <pic:pic>
                  <pic:nvPicPr>
                    <pic:cNvPr id="0" name="c45de87571bd17cbebba5ce79eb70cde7c3a4c252a13258ef891a32674b00c23.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framing"/>
            <wp:cNvGraphicFramePr>
              <a:graphicFrameLocks noChangeAspect="1"/>
            </wp:cNvGraphicFramePr>
            <a:graphic>
              <a:graphicData uri="http://schemas.openxmlformats.org/drawingml/2006/picture">
                <pic:pic>
                  <pic:nvPicPr>
                    <pic:cNvPr id="0" name="3b74e7f0a7041a8ceb0d5886bbcf9d834119780cb93ce8e935172deef6c9840b.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relationship"/>
            <wp:cNvGraphicFramePr>
              <a:graphicFrameLocks noChangeAspect="1"/>
            </wp:cNvGraphicFramePr>
            <a:graphic>
              <a:graphicData uri="http://schemas.openxmlformats.org/drawingml/2006/picture">
                <pic:pic>
                  <pic:nvPicPr>
                    <pic:cNvPr id="0" name="ad0f478a02a2be9849e2045c9d740f3daad8ce192fc1379d589c0999c37b598c.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Visual Composi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Audit a new spatial description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Audit a new spatial description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Visual Composition"/>
            <wp:cNvGraphicFramePr>
              <a:graphicFrameLocks noChangeAspect="1"/>
            </wp:cNvGraphicFramePr>
            <a:graphic>
              <a:graphicData uri="http://schemas.openxmlformats.org/drawingml/2006/picture">
                <pic:pic>
                  <pic:nvPicPr>
                    <pic:cNvPr id="0" name="351e271a1d03f6f86e8be3612cd9d48423a90290c284e035afec5fb8f92c60d4.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count and relation checks with evidence from the supplied description; do not imply inspection of an unseen output.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Map the brief to regions</w:t>
      </w:r>
    </w:p>
    <w:p>
      <w:r>
        <w:t>Try the question before opening its worked explanation.</w:t>
      </w:r>
    </w:p>
    <w:p>
      <w:pPr>
        <w:pStyle w:val="Heading2"/>
      </w:pPr>
      <w:r>
        <w:t>Read the supplied case and question</w:t>
      </w:r>
    </w:p>
    <w:p>
      <w:pPr>
        <w:spacing w:line="336" w:lineRule="auto" w:after="180"/>
      </w:pPr>
      <w:r>
        <w:rPr>
          <w:b w:val="0"/>
        </w:rPr>
        <w:t xml:space="preserve">Brief: large tree left, small bicycle right, open sky above. </w:t>
      </w:r>
      <w:r>
        <w:rPr>
          <w:b/>
        </w:rPr>
        <w:t>Output</w:t>
      </w:r>
      <w:r>
        <w:rPr>
          <w:b w:val="0"/>
        </w:rPr>
        <w:t xml:space="preserve"> puts bicycle left.</w:t>
      </w:r>
    </w:p>
    <w:p>
      <w:pPr>
        <w:spacing w:line="336" w:lineRule="auto" w:after="180"/>
      </w:pPr>
      <w:r>
        <w:rPr>
          <w:b w:val="0"/>
        </w:rPr>
        <w:t>Create a visual checklist.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Check </w:t>
      </w:r>
      <w:r>
        <w:rPr>
          <w:b/>
        </w:rPr>
        <w:t>subject</w:t>
      </w:r>
      <w:r>
        <w:rPr>
          <w:b w:val="0"/>
        </w:rPr>
        <w:t xml:space="preserve">s, relative size, positions and sky separately. The position violates composition even if </w:t>
      </w:r>
      <w:r>
        <w:rPr>
          <w:b/>
        </w:rPr>
        <w:t>subject</w:t>
      </w:r>
      <w:r>
        <w:rPr>
          <w:b w:val="0"/>
        </w:rPr>
        <w:t>s exist.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Upper region</w:t>
            </w:r>
          </w:p>
        </w:tc>
        <w:tc>
          <w:tcPr>
            <w:tcW w:type="dxa" w:w="5112"/>
          </w:tcPr>
          <w:p>
            <w:r>
              <w:t>Open sky</w:t>
            </w:r>
          </w:p>
        </w:tc>
      </w:tr>
      <w:tr>
        <w:tc>
          <w:tcPr>
            <w:tcW w:type="dxa" w:w="5112"/>
          </w:tcPr>
          <w:p>
            <w:r>
              <w:t>Left foreground</w:t>
            </w:r>
          </w:p>
        </w:tc>
        <w:tc>
          <w:tcPr>
            <w:tcW w:type="dxa" w:w="5112"/>
          </w:tcPr>
          <w:p>
            <w:r>
              <w:t>Large tree</w:t>
            </w:r>
          </w:p>
        </w:tc>
      </w:tr>
      <w:tr>
        <w:tc>
          <w:tcPr>
            <w:tcW w:type="dxa" w:w="5112"/>
          </w:tcPr>
          <w:p>
            <w:r>
              <w:t>Right foreground</w:t>
            </w:r>
          </w:p>
        </w:tc>
        <w:tc>
          <w:tcPr>
            <w:tcW w:type="dxa" w:w="5112"/>
          </w:tcPr>
          <w:p>
            <w:r>
              <w:t>Small bicycle</w:t>
            </w:r>
          </w:p>
        </w:tc>
      </w:tr>
    </w:tbl>
    <w:p>
      <w:pPr>
        <w:pStyle w:val="Heading2"/>
      </w:pPr>
      <w:r>
        <w:t>Earlier wording, alternatives and picture transcripts · reference / check after trying</w:t>
      </w:r>
    </w:p>
    <w:p>
      <w:pPr>
        <w:pStyle w:val="Heading3"/>
      </w:pPr>
      <w:r>
        <w:t>Week 11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Map the brief to regions</w:t>
      </w:r>
    </w:p>
    <w:p>
      <w:pPr>
        <w:spacing w:line="336" w:lineRule="auto" w:after="180"/>
      </w:pPr>
      <w:r>
        <w:rPr>
          <w:b w:val="0"/>
        </w:rPr>
        <w:t xml:space="preserve">Brief: large tree left, small bicycle right, open sky above. </w:t>
      </w:r>
      <w:r>
        <w:rPr>
          <w:b/>
        </w:rPr>
        <w:t>Output</w:t>
      </w:r>
      <w:r>
        <w:rPr>
          <w:b w:val="0"/>
        </w:rPr>
        <w:t xml:space="preserve"> puts bicycle left.</w:t>
      </w:r>
    </w:p>
    <w:p>
      <w:pPr>
        <w:spacing w:line="336" w:lineRule="auto" w:after="180"/>
      </w:pPr>
      <w:r>
        <w:rPr>
          <w:b w:val="0"/>
        </w:rPr>
        <w:t>Create a visual checklist.</w:t>
      </w:r>
    </w:p>
    <w:p>
      <w:pPr>
        <w:spacing w:line="336" w:lineRule="auto" w:after="180"/>
      </w:pPr>
      <w:r>
        <w:rPr>
          <w:b w:val="0"/>
        </w:rPr>
        <w:t xml:space="preserve">Check </w:t>
      </w:r>
      <w:r>
        <w:rPr>
          <w:b/>
        </w:rPr>
        <w:t>subject</w:t>
      </w:r>
      <w:r>
        <w:rPr>
          <w:b w:val="0"/>
        </w:rPr>
        <w:t xml:space="preserve">s, relative size, positions and sky separately. The position violates composition even if </w:t>
      </w:r>
      <w:r>
        <w:rPr>
          <w:b/>
        </w:rPr>
        <w:t>subject</w:t>
      </w:r>
      <w:r>
        <w:rPr>
          <w:b w:val="0"/>
        </w:rPr>
        <w:t>s exist.</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Study Buddy requests a science-poster layout, then audits a supplied drawing description.</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Study Buddy requests a science-poster layout, then audits a supplied drawing description.</w:t>
      </w:r>
    </w:p>
    <w:p>
      <w:pPr>
        <w:pStyle w:val="Heading3"/>
      </w:pPr>
      <w:r>
        <w:t>Practice 1: explain the deciding evidence</w:t>
      </w:r>
    </w:p>
    <w:p>
      <w:pPr>
        <w:pStyle w:val="ListBullet"/>
      </w:pPr>
      <w:r>
        <w:t>Which labelled step matches this detail? Specify bottles-left, beaker-right, arrow left-to-right; verify the revised output.</w:t>
      </w:r>
    </w:p>
    <w:p>
      <w:pPr>
        <w:pStyle w:val="ListBullet"/>
      </w:pPr>
      <w:r>
        <w:t>1. Check position</w:t>
      </w:r>
    </w:p>
    <w:p>
      <w:pPr>
        <w:pStyle w:val="ListBullet"/>
      </w:pPr>
      <w:r>
        <w:t>2. Repair brief</w:t>
      </w:r>
    </w:p>
    <w:p>
      <w:pPr>
        <w:pStyle w:val="ListBullet"/>
      </w:pPr>
      <w:r>
        <w:t>3. Count objects</w:t>
      </w:r>
    </w:p>
    <w:p>
      <w:pPr>
        <w:pStyle w:val="ListBullet"/>
      </w:pPr>
      <w:r>
        <w:t>4. Check direction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Repair brief Specify bottles-left, beaker-right, arrow left-to-right; verify the revised </w:t>
      </w:r>
      <w:r>
        <w:rPr>
          <w:b/>
        </w:rPr>
        <w:t>output</w:t>
      </w:r>
      <w:r>
        <w:rPr>
          <w:b w:val="0"/>
        </w:rPr>
        <w:t>.</w:t>
      </w:r>
    </w:p>
    <w:p>
      <w:pPr>
        <w:spacing w:line="336" w:lineRule="auto" w:after="180"/>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pPr>
      <w:r>
        <w:rPr>
          <w:b w:val="0"/>
        </w:rPr>
        <w:t>Audit the provided description honestly: no actual image was supplied, so this evaluation concerns its stated layout rather than a claimed visual inspection.</w:t>
      </w:r>
    </w:p>
    <w:p>
      <w:pPr>
        <w:pStyle w:val="Heading2"/>
      </w:pPr>
      <w:r>
        <w:t>Changed-case question</w:t>
      </w:r>
    </w:p>
    <w:p>
      <w:pPr>
        <w:pStyle w:val="Heading3"/>
      </w:pPr>
      <w:r>
        <w:t>Practice 2: explain the deciding evidence</w:t>
      </w:r>
    </w:p>
    <w:p>
      <w:pPr>
        <w:pStyle w:val="ListBullet"/>
      </w:pPr>
      <w:r>
        <w:t>Changed-case practice: Move bottles left of the beaker but keep the arrow pointing from beaker toward bottles. Which conclusion is supported by the supplied facts?</w:t>
      </w:r>
    </w:p>
    <w:p>
      <w:pPr>
        <w:pStyle w:val="ListBullet"/>
      </w:pPr>
      <w:r>
        <w:t>1. This one example guarantees correct results for every future input.</w:t>
      </w:r>
    </w:p>
    <w:p>
      <w:pPr>
        <w:pStyle w:val="ListBullet"/>
      </w:pPr>
      <w:r>
        <w:t>2. Position now passes; arrow direction still fails.</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Position now passes; arrow direction still fails. Changing object placement does not automatically reverse an arrow’s semantic source and destination.</w:t>
      </w:r>
    </w:p>
    <w:p>
      <w:pPr>
        <w:pStyle w:val="Heading2"/>
      </w:pPr>
      <w:r>
        <w:t>Repair and save your work</w:t>
      </w:r>
    </w:p>
    <w:p>
      <w:pPr>
        <w:spacing w:line="336" w:lineRule="auto" w:after="180"/>
      </w:pPr>
      <w:r>
        <w:rPr>
          <w:b w:val="0"/>
        </w:rPr>
        <w:t xml:space="preserve">Review Image Generation Models (ai-3/10). Goal: Explain the </w:t>
      </w:r>
      <w:r>
        <w:rPr>
          <w:b/>
        </w:rPr>
        <w:t>mechanism</w:t>
      </w:r>
      <w:r>
        <w:rPr>
          <w:b w:val="0"/>
        </w:rPr>
        <w:t xml:space="preserve"> and terminology of image generation and </w:t>
      </w:r>
      <w:r>
        <w:rPr>
          <w:b/>
        </w:rPr>
        <w:t>provenance</w:t>
      </w:r>
      <w:r>
        <w:rPr>
          <w:b w:val="0"/>
        </w:rPr>
        <w:t>.</w:t>
      </w:r>
    </w:p>
    <w:p>
      <w:pPr>
        <w:spacing w:line="336" w:lineRule="auto" w:after="180"/>
      </w:pPr>
      <w:r>
        <w:rPr>
          <w:b w:val="0"/>
        </w:rPr>
        <w:t>Short practice: What may these two grids explain, and what can they not establish about a real generator?. Return to this week and explain what you changed.</w:t>
      </w:r>
    </w:p>
    <w:p>
      <w:pPr>
        <w:spacing w:line="336" w:lineRule="auto" w:after="180"/>
      </w:pPr>
      <w:r>
        <w:rPr>
          <w:b w:val="0"/>
        </w:rPr>
        <w:t xml:space="preserve">Review Structured </w:t>
      </w:r>
      <w:r>
        <w:rPr>
          <w:b/>
        </w:rPr>
        <w:t>Output</w:t>
      </w:r>
      <w:r>
        <w:rPr>
          <w:b w:val="0"/>
        </w:rPr>
        <w:t xml:space="preserve"> and Schemas (ai-3/8). Goal: Separate JSON parsing, schema validation and source support checks. Short practice: Which object demonstrates that valid JSON and valid types are insufficient for truth?.</w:t>
      </w:r>
    </w:p>
    <w:p>
      <w:pPr>
        <w:spacing w:line="336" w:lineRule="auto" w:after="180"/>
      </w:pPr>
      <w:r>
        <w:rPr>
          <w:b w:val="0"/>
        </w:rPr>
        <w:t>Return to this week and explain what you changed.</w:t>
      </w:r>
    </w:p>
    <w:p>
      <w:pPr>
        <w:spacing w:line="336" w:lineRule="auto" w:after="180"/>
      </w:pPr>
      <w:r>
        <w:rPr>
          <w:b w:val="0"/>
        </w:rPr>
        <w:t>Review Prompt as a Contract (ai-3/5). Goal: Write a prompt specification with observable response criteria. Short practice: Why should the tool not fill melting from memory even if it knows a common definition?.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Visual Composition: the case</w:t>
      </w:r>
    </w:p>
    <w:p>
      <w:r>
        <w:drawing>
          <wp:inline xmlns:a="http://schemas.openxmlformats.org/drawingml/2006/main" xmlns:pic="http://schemas.openxmlformats.org/drawingml/2006/picture">
            <wp:extent cx="5486400" cy="2990088"/>
            <wp:docPr id="29" name="Picture 29" descr="A fictional Study Buddy requests a science-poster layout, then audits a supplied drawing description. Supplied facts: Brief: exactly two labelled bottles left of one beaker; one arrow from bottles toward beaker. Supplied drawing description: two labelled bottles are right of a beaker; an arrow points from beaker toward bottles."/>
            <wp:cNvGraphicFramePr>
              <a:graphicFrameLocks noChangeAspect="1"/>
            </wp:cNvGraphicFramePr>
            <a:graphic>
              <a:graphicData uri="http://schemas.openxmlformats.org/drawingml/2006/picture">
                <pic:pic>
                  <pic:nvPicPr>
                    <pic:cNvPr id="0" name="academy-story-ai-3-11-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requests a science-poster layout, then audits a supplied drawing description. Supplied facts: Brief: exactly two labelled bottles left of one beaker; one arrow from bottles toward beaker.</w:t>
      </w:r>
    </w:p>
    <w:p>
      <w:pPr>
        <w:spacing w:line="336" w:lineRule="auto" w:after="180"/>
      </w:pPr>
      <w:r>
        <w:rPr>
          <w:b w:val="0"/>
        </w:rPr>
        <w:t>Supplied drawing description: two labelled bottles are right of a beaker; an arrow points from beaker toward bottles.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story-ai-3-11-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w:t>
      </w:r>
      <w:r>
        <w:rPr>
          <w:b/>
        </w:rPr>
        <w:t>output</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Image generation and provenance — evidence trace</w:t>
      </w:r>
    </w:p>
    <w:p>
      <w:r>
        <w:drawing>
          <wp:inline xmlns:a="http://schemas.openxmlformats.org/drawingml/2006/main" xmlns:pic="http://schemas.openxmlformats.org/drawingml/2006/picture">
            <wp:extent cx="5486400" cy="2843784"/>
            <wp:docPr id="31" name="Picture 31" descr="Image generation and provenance — evidence trace. A fictional poster requires exactly three labelled circles. Generated image shows four circles and one unreadable label. A caption calls it a photograph of a real lesson. | Keep a provenance record containing specification, tool/version when known, generation date, edits, permissions and intended use. | It fails count and label criteria; the photograph claim is unsupported. Record it as a generated fictional illustration and revise or reject before use."/>
            <wp:cNvGraphicFramePr>
              <a:graphicFrameLocks noChangeAspect="1"/>
            </wp:cNvGraphicFramePr>
            <a:graphic>
              <a:graphicData uri="http://schemas.openxmlformats.org/drawingml/2006/picture">
                <pic:pic>
                  <pic:nvPicPr>
                    <pic:cNvPr id="0" name="academy-story-ai-3-11-03.png"/>
                    <pic:cNvPicPr/>
                  </pic:nvPicPr>
                  <pic:blipFill>
                    <a:blip r:embed="rId33"/>
                    <a:stretch>
                      <a:fillRect/>
                    </a:stretch>
                  </pic:blipFill>
                  <pic:spPr>
                    <a:xfrm>
                      <a:off x="0" y="0"/>
                      <a:ext cx="5486400" cy="2843784"/>
                    </a:xfrm>
                    <a:prstGeom prst="rect"/>
                  </pic:spPr>
                </pic:pic>
              </a:graphicData>
            </a:graphic>
          </wp:inline>
        </w:drawing>
      </w:r>
    </w:p>
    <w:p>
      <w:pPr>
        <w:spacing w:line="336" w:lineRule="auto" w:after="180"/>
      </w:pPr>
      <w:r>
        <w:rPr>
          <w:b w:val="0"/>
        </w:rPr>
        <w:t xml:space="preserve">Image generation and </w:t>
      </w:r>
      <w:r>
        <w:rPr>
          <w:b/>
        </w:rPr>
        <w:t>provenance</w:t>
      </w:r>
      <w:r>
        <w:rPr>
          <w:b w:val="0"/>
        </w:rPr>
        <w:t xml:space="preserve"> — </w:t>
      </w:r>
      <w:r>
        <w:rPr>
          <w:b/>
        </w:rPr>
        <w:t>evidence</w:t>
      </w:r>
      <w:r>
        <w:rPr>
          <w:b w:val="0"/>
        </w:rPr>
        <w:t xml:space="preserve"> trace. A fictional poster requires exactly three labelled circles. Generated image shows four circles and one unreadable label.</w:t>
      </w:r>
    </w:p>
    <w:p>
      <w:pPr>
        <w:spacing w:line="336" w:lineRule="auto" w:after="180"/>
      </w:pPr>
      <w:r>
        <w:rPr>
          <w:b w:val="0"/>
        </w:rPr>
        <w:t xml:space="preserve">A caption calls it a photograph of a real lesson. | Keep a </w:t>
      </w:r>
      <w:r>
        <w:rPr>
          <w:b/>
        </w:rPr>
        <w:t>provenance</w:t>
      </w:r>
      <w:r>
        <w:rPr>
          <w:b w:val="0"/>
        </w:rPr>
        <w:t xml:space="preserve"> record containing specification, tool/version when known, generation date, edits, permissions and intended use. | It fails count and label criteria; the photograph claim is unsupported.</w:t>
      </w:r>
    </w:p>
    <w:p>
      <w:pPr>
        <w:spacing w:line="336" w:lineRule="auto" w:after="180"/>
      </w:pPr>
      <w:r>
        <w:rPr>
          <w:b w:val="0"/>
        </w:rPr>
        <w:t>Record it as a generated fictional illustration and revise or reject before use.</w:t>
      </w:r>
    </w:p>
    <w:p>
      <w:pPr>
        <w:spacing w:line="336" w:lineRule="auto" w:after="180"/>
      </w:pPr>
      <w:r>
        <w:rPr>
          <w:b w:val="0"/>
        </w:rPr>
        <w:t xml:space="preserve">Read the labels and values. Explain the </w:t>
      </w:r>
      <w:r>
        <w:rPr>
          <w:b/>
        </w:rPr>
        <w:t>relationship</w:t>
      </w:r>
      <w:r>
        <w:rPr>
          <w:b w:val="0"/>
        </w:rPr>
        <w:t xml:space="preserve">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2" name="Picture 32" descr="Original case: Specify bottles-left, beaker-right, arrow left-to-right; verify the revised output. Changed condition: Move bottles left of the beaker but keep the arrow pointing from beaker toward bottles. Expected result: Position now passes; arrow direction still fails. Reason: Changing object placement does not automatically reverse an arrow’s semantic source and destination."/>
            <wp:cNvGraphicFramePr>
              <a:graphicFrameLocks noChangeAspect="1"/>
            </wp:cNvGraphicFramePr>
            <a:graphic>
              <a:graphicData uri="http://schemas.openxmlformats.org/drawingml/2006/picture">
                <pic:pic>
                  <pic:nvPicPr>
                    <pic:cNvPr id="0" name="academy-story-ai-3-11-04.png"/>
                    <pic:cNvPicPr/>
                  </pic:nvPicPr>
                  <pic:blipFill>
                    <a:blip r:embed="rId19"/>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Specify bottles-left, beaker-right, arrow left-to-right; verify the revised </w:t>
      </w:r>
      <w:r>
        <w:rPr>
          <w:b/>
        </w:rPr>
        <w:t>output</w:t>
      </w:r>
      <w:r>
        <w:rPr>
          <w:b w:val="0"/>
        </w:rPr>
        <w:t>. Changed condition: Move bottles left of the beaker but keep the arrow pointing from beaker toward bottles.</w:t>
      </w:r>
    </w:p>
    <w:p>
      <w:pPr>
        <w:spacing w:line="336" w:lineRule="auto" w:after="180"/>
      </w:pPr>
      <w:r>
        <w:rPr>
          <w:b w:val="0"/>
        </w:rPr>
        <w:t>Expected result: Position now passes; arrow direction still fails. Reason: Changing object placement does not automatically reverse an arrow’s semantic source and destination.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 Limit: A compliant layout does not by itself verify the chemistry or procedure represented; content needs source checking."/>
            <wp:cNvGraphicFramePr>
              <a:graphicFrameLocks noChangeAspect="1"/>
            </wp:cNvGraphicFramePr>
            <a:graphic>
              <a:graphicData uri="http://schemas.openxmlformats.org/drawingml/2006/picture">
                <pic:pic>
                  <pic:nvPicPr>
                    <pic:cNvPr id="0" name="academy-story-ai-3-11-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pPr>
      <w:r>
        <w:rPr>
          <w:b w:val="0"/>
        </w:rPr>
        <w:t>Audit the provided description honestly: no actual image was supplied, so this evaluation concerns its stated layout rather than a claimed visual inspection.</w:t>
      </w:r>
    </w:p>
    <w:p>
      <w:pPr>
        <w:spacing w:line="336" w:lineRule="auto" w:after="180"/>
      </w:pPr>
      <w:r>
        <w:rPr>
          <w:b w:val="0"/>
        </w:rPr>
        <w:t>Limit: A compliant layout does not by itself verify the chemistry or procedure represented; content needs source checking.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Create Study Buddy diagram rubrics covering counts, readable labels, containment, order and meaningful arrow direction. Draw your input, deciding step, result and limit. Supported question: Which checks pass after that single change, and what still needs repair?"/>
            <wp:cNvGraphicFramePr>
              <a:graphicFrameLocks noChangeAspect="1"/>
            </wp:cNvGraphicFramePr>
            <a:graphic>
              <a:graphicData uri="http://schemas.openxmlformats.org/drawingml/2006/picture">
                <pic:pic>
                  <pic:nvPicPr>
                    <pic:cNvPr id="0" name="academy-story-ai-3-11-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Study Buddy diagram rubrics covering counts, readable labels, containment, order and meaningful arrow direction. Draw your </w:t>
      </w:r>
      <w:r>
        <w:rPr>
          <w:b/>
        </w:rPr>
        <w:t>input</w:t>
      </w:r>
      <w:r>
        <w:rPr>
          <w:b w:val="0"/>
        </w:rPr>
        <w:t>, deciding step, result and limit.</w:t>
      </w:r>
    </w:p>
    <w:p>
      <w:pPr>
        <w:spacing w:line="336" w:lineRule="auto" w:after="180"/>
      </w:pPr>
      <w:r>
        <w:rPr>
          <w:b w:val="0"/>
        </w:rPr>
        <w:t>Supported question: Which checks pass after that single change, and what still needs repair?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Visual Composition: the case</w:t>
      </w:r>
    </w:p>
    <w:p>
      <w:pPr>
        <w:pStyle w:val="Heading3"/>
      </w:pPr>
      <w:r>
        <w:t>02. Follow the deciding steps</w:t>
      </w:r>
    </w:p>
    <w:p>
      <w:pPr>
        <w:pStyle w:val="Heading3"/>
      </w:pPr>
      <w:r>
        <w:t>03. Image generation and provenance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