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ai-3/15</w:t>
      </w:r>
    </w:p>
    <w:p>
      <w:pPr>
        <w:pStyle w:val="Title"/>
      </w:pPr>
      <w:r>
        <w:t>Source Quality</w:t>
      </w:r>
    </w:p>
    <w:p>
      <w:r>
        <w:t>Project: Verified Study Buddy</w:t>
      </w:r>
    </w:p>
    <w:p>
      <w:pPr>
        <w:pStyle w:val="Heading1"/>
      </w:pPr>
      <w:r>
        <w:t>State the claim. Follow the chain. Apply the effective date.</w:t>
      </w:r>
    </w:p>
    <w:p>
      <w:r>
        <w:t>Judge source quality through authority,relevance,currency and origin rather than appearance or upload order.</w:t>
      </w:r>
    </w:p>
    <w:p>
      <w:r>
        <w:t>Source policy → timeline → four complete source cards → applicability grid → independent version task.</w:t>
      </w:r>
    </w:p>
    <w:p>
      <w:pPr>
        <w:pStyle w:val="Heading1"/>
      </w:pPr>
      <w:r>
        <w:t>01. Which source answers this question at this time?</w:t>
      </w:r>
    </w:p>
    <w:p>
      <w:r>
        <w:t>Check authority,relevance,effective dates and source origins rather than appearance alone.</w:t>
      </w:r>
    </w:p>
    <w:p>
      <w:pPr>
        <w:pStyle w:val="Heading2"/>
      </w:pPr>
      <w:r>
        <w:t>Your learning goals</w:t>
      </w:r>
    </w:p>
    <w:p>
      <w:pPr>
        <w:spacing w:line="336" w:lineRule="auto" w:after="180"/>
      </w:pPr>
      <w:r>
        <w:rPr>
          <w:b w:val="0"/>
        </w:rPr>
        <w:t xml:space="preserve">I can explain the </w:t>
      </w:r>
      <w:r>
        <w:rPr>
          <w:b/>
        </w:rPr>
        <w:t>mechanism</w:t>
      </w:r>
      <w:r>
        <w:rPr>
          <w:b w:val="0"/>
        </w:rPr>
        <w:t xml:space="preserve"> and terminology of conflicting and time-sensitive sources.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Recall evidence and unresolved claims</w:t>
      </w:r>
    </w:p>
    <w:p>
      <w:pPr>
        <w:pStyle w:val="ListBullet"/>
      </w:pPr>
      <w:r>
        <w:t>Close your notes first. A rough first answer helps us choose the right starting point; it is not a score for your ability.</w:t>
      </w:r>
    </w:p>
    <w:p>
      <w:pPr>
        <w:pStyle w:val="ListBullet"/>
      </w:pPr>
      <w:r>
        <w:t>Recall Hallucination Failure Types: a missing source does not prove the opposite claim. Before choosing among conflicting records, state which question, time and authority policy apply.</w:t>
      </w:r>
    </w:p>
    <w:p>
      <w:pPr>
        <w:pStyle w:val="Heading2"/>
      </w:pPr>
      <w:r>
        <w:t>Your end goal</w:t>
      </w:r>
    </w:p>
    <w:p>
      <w:pPr>
        <w:spacing w:line="336" w:lineRule="auto" w:after="180"/>
      </w:pPr>
      <w:r>
        <w:rPr>
          <w:b w:val="0"/>
        </w:rPr>
        <w:t xml:space="preserve">By the end, I can apply source </w:t>
      </w:r>
      <w:r>
        <w:rPr>
          <w:b/>
        </w:rPr>
        <w:t>authority</w:t>
      </w:r>
      <w:r>
        <w:rPr>
          <w:b w:val="0"/>
        </w:rPr>
        <w:t xml:space="preserve"> and effective dates rather than choosing the newest-looking upload.</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Hallucination Failure Types. Give an example and a mistake that the idea helps you avoid.</w:t>
      </w:r>
    </w:p>
    <w:p>
      <w:pPr>
        <w:spacing w:line="336" w:lineRule="auto" w:after="180"/>
      </w:pPr>
      <w:r>
        <w:rPr>
          <w:b w:val="0"/>
        </w:rPr>
        <w:t>Without opening the old lesson, explain one key idea from Speech and Audio Systems. Give an example and a mistake that the idea helps you avoid.</w:t>
      </w:r>
    </w:p>
    <w:p>
      <w:pPr>
        <w:spacing w:line="336" w:lineRule="auto" w:after="180"/>
      </w:pPr>
      <w:r>
        <w:rPr>
          <w:b w:val="0"/>
        </w:rPr>
        <w:t>Without opening the old lesson, explain one key idea from Prompt Evaluation.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15: Source Quality</w:t>
      </w:r>
    </w:p>
    <w:p>
      <w:pPr>
        <w:spacing w:line="336" w:lineRule="auto" w:after="180"/>
      </w:pPr>
      <w:r>
        <w:rPr>
          <w:b/>
        </w:rPr>
        <w:t>Authority</w:t>
      </w:r>
      <w:r>
        <w:rPr>
          <w:b w:val="0"/>
        </w:rPr>
        <w:t xml:space="preserve">, </w:t>
      </w:r>
      <w:r>
        <w:rPr>
          <w:b/>
        </w:rPr>
        <w:t>relevance</w:t>
      </w:r>
      <w:r>
        <w:rPr>
          <w:b w:val="0"/>
        </w:rPr>
        <w:t xml:space="preserve">, </w:t>
      </w:r>
      <w:r>
        <w:rPr>
          <w:b/>
        </w:rPr>
        <w:t>currency</w:t>
      </w:r>
      <w:r>
        <w:rPr>
          <w:b w:val="0"/>
        </w:rPr>
        <w:t xml:space="preserve">, and </w:t>
      </w:r>
      <w:r>
        <w:rPr>
          <w:b/>
        </w:rPr>
        <w:t>independence</w:t>
      </w:r>
      <w:r>
        <w:rPr>
          <w:b w:val="0"/>
        </w:rPr>
        <w:t xml:space="preserve"> determine source usefulness.</w:t>
      </w:r>
    </w:p>
    <w:p>
      <w:r>
        <w:drawing>
          <wp:inline xmlns:a="http://schemas.openxmlformats.org/drawingml/2006/main" xmlns:pic="http://schemas.openxmlformats.org/drawingml/2006/picture">
            <wp:extent cx="2942705" cy="2942705"/>
            <wp:docPr id="1" name="Picture 1" descr="Week 15 illustration: Source Quality"/>
            <wp:cNvGraphicFramePr>
              <a:graphicFrameLocks noChangeAspect="1"/>
            </wp:cNvGraphicFramePr>
            <a:graphic>
              <a:graphicData uri="http://schemas.openxmlformats.org/drawingml/2006/picture">
                <pic:pic>
                  <pic:nvPicPr>
                    <pic:cNvPr id="0" name="a504a618ad50391930b6d73c86ae8533d1dc7235b3c887af50bdcf4f91c05de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Rank four sources for a low-risk school research question.</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A newer-looking copy is not automatically a new rule</w:t>
      </w:r>
    </w:p>
    <w:p>
      <w:r>
        <w:t>The question’s date and the record’s effective date matter.</w:t>
      </w:r>
    </w:p>
    <w:p>
      <w:pPr>
        <w:pStyle w:val="Heading2"/>
      </w:pPr>
      <w:r>
        <w:t>The time-sensitive source problem</w:t>
      </w:r>
    </w:p>
    <w:p>
      <w:pPr>
        <w:spacing w:line="336" w:lineRule="auto" w:after="180"/>
      </w:pPr>
      <w:r>
        <w:rPr>
          <w:b w:val="0"/>
        </w:rPr>
        <w:t xml:space="preserve">Changing facts require a stated time and source-version policy. Current-looking records can conflict without enough </w:t>
      </w:r>
      <w:r>
        <w:rPr>
          <w:b/>
        </w:rPr>
        <w:t>evidence</w:t>
      </w:r>
      <w:r>
        <w:rPr>
          <w:b w:val="0"/>
        </w:rPr>
        <w:t xml:space="preserve"> to choose between them.</w:t>
      </w:r>
    </w:p>
    <w:p>
      <w:pPr>
        <w:pStyle w:val="Heading2"/>
      </w:pPr>
      <w:r>
        <w:t>Use declared fictional authority without inventing missing policy</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Source Quality"/>
            <wp:cNvGraphicFramePr>
              <a:graphicFrameLocks noChangeAspect="1"/>
            </wp:cNvGraphicFramePr>
            <a:graphic>
              <a:graphicData uri="http://schemas.openxmlformats.org/drawingml/2006/picture">
                <pic:pic>
                  <pic:nvPicPr>
                    <pic:cNvPr id="0" name="a504a618ad50391930b6d73c86ae8533d1dc7235b3c887af50bdcf4f91c05de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source quality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Read the declared version relationship before selecting a value</w:t>
      </w:r>
    </w:p>
    <w:p>
      <w:r>
        <w:t>Preserve original and amendment together.</w:t>
      </w:r>
    </w:p>
    <w:p>
      <w:pPr>
        <w:pStyle w:val="Heading2"/>
      </w:pPr>
      <w:r>
        <w:t>The amendment rule</w:t>
      </w:r>
    </w:p>
    <w:p>
      <w:pPr>
        <w:spacing w:line="336" w:lineRule="auto" w:after="180"/>
      </w:pPr>
      <w:r>
        <w:rPr>
          <w:b w:val="0"/>
        </w:rPr>
        <w:t xml:space="preserve">For this toy task a signed amendment supersedes the referenced original from its </w:t>
      </w:r>
      <w:r>
        <w:rPr>
          <w:b/>
        </w:rPr>
        <w:t>effective time</w:t>
      </w:r>
      <w:r>
        <w:rPr>
          <w:b w:val="0"/>
        </w:rPr>
        <w:t xml:space="preserve">. Keep both records. A newer timestamp alone has no </w:t>
      </w:r>
      <w:r>
        <w:rPr>
          <w:b/>
        </w:rPr>
        <w:t>authority</w:t>
      </w:r>
      <w:r>
        <w:rPr>
          <w:b w:val="0"/>
        </w:rPr>
        <w:t xml:space="preserve"> unless the policy grants it.</w:t>
      </w:r>
    </w:p>
    <w:p>
      <w:pPr>
        <w:pStyle w:val="Heading2"/>
      </w:pPr>
      <w:r>
        <w:t>Complete the inclusive effective-day contract</w:t>
      </w:r>
    </w:p>
    <w:p>
      <w:pPr>
        <w:spacing w:line="336" w:lineRule="auto" w:after="180"/>
      </w:pPr>
      <w:r>
        <w:rPr>
          <w:b w:val="0"/>
        </w:rPr>
        <w:t>Classroom policy: the supplied signed amendment supersedes its referenced original from the start of the stated effective day, including that day. An old record reuploaded later does not revoke the amendment. Signed status and issuer authority are givens for this exercise; no real signature or document authenticity is verified. Keep issued/uploaded dates, effective dates and version links as separate fields.</w:t>
      </w:r>
    </w:p>
    <w:p>
      <w:pPr>
        <w:pStyle w:val="Heading2"/>
      </w:pPr>
      <w:r>
        <w:t>Keep the query’s temporal scope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deciding evidence</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Source Quality"/>
            <wp:cNvGraphicFramePr>
              <a:graphicFrameLocks noChangeAspect="1"/>
            </wp:cNvGraphicFramePr>
            <a:graphic>
              <a:graphicData uri="http://schemas.openxmlformats.org/drawingml/2006/picture">
                <pic:pic>
                  <pic:nvPicPr>
                    <pic:cNvPr id="0" name="80b7f3e3ac5a587b624a53b1742a0ff1c8ebcd30ce47758049222509288e4936.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Source Quality"/>
            <wp:cNvGraphicFramePr>
              <a:graphicFrameLocks noChangeAspect="1"/>
            </wp:cNvGraphicFramePr>
            <a:graphic>
              <a:graphicData uri="http://schemas.openxmlformats.org/drawingml/2006/picture">
                <pic:pic>
                  <pic:nvPicPr>
                    <pic:cNvPr id="0" name="7317182bcca9a7df0cc19e7ba832289386c089f67ce1538227ecae68c879d69b.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Source Quality"/>
            <wp:cNvGraphicFramePr>
              <a:graphicFrameLocks noChangeAspect="1"/>
            </wp:cNvGraphicFramePr>
            <a:graphic>
              <a:graphicData uri="http://schemas.openxmlformats.org/drawingml/2006/picture">
                <pic:pic>
                  <pic:nvPicPr>
                    <pic:cNvPr id="0" name="f78425a1ed6bef98d82e5ef5b809b73678c9f201af908b8a6d91925d6eb9e0e0.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Conflicting and time-sensitive sources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Notice N says room A from Monday. Signed amendment M references N and changes to B effective Wednesday. Query asks Tuesday, then Thursday.</w:t>
            </w:r>
          </w:p>
        </w:tc>
        <w:tc>
          <w:tcPr>
            <w:tcW w:type="dxa" w:w="3408"/>
          </w:tcPr>
          <w:p>
            <w:r>
              <w:t>For this toy task a signed amendment supersedes the referenced original from its effective time. Keep both records. A newer timestamp alone has no authority unless the policy grants it.</w:t>
            </w:r>
          </w:p>
        </w:tc>
        <w:tc>
          <w:tcPr>
            <w:tcW w:type="dxa" w:w="3408"/>
          </w:tcPr>
          <w:p>
            <w:r>
              <w:t>Tuesday uses A; Thursday uses B. The amendment effective time, not merely upload order, determines the change.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Compare relevance and authority with upload recency</w:t>
      </w:r>
    </w:p>
    <w:p>
      <w:r>
        <w:t>A current official record can concern a different question.</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A signed amendment C explicitly revokes B effective day 12 and restores Hall 1.</w:t>
      </w:r>
    </w:p>
    <w:p>
      <w:pPr>
        <w:pStyle w:val="Heading2"/>
      </w:pPr>
      <w:r>
        <w:t>Check after predicting · reference / check after trying</w:t>
      </w:r>
    </w:p>
    <w:p>
      <w:pPr>
        <w:spacing w:line="336" w:lineRule="auto" w:after="180"/>
      </w:pPr>
      <w:r>
        <w:rPr>
          <w:b/>
        </w:rPr>
        <w:t>Prediction</w:t>
      </w:r>
      <w:r>
        <w:rPr>
          <w:b w:val="0"/>
        </w:rPr>
        <w:t>: Day 9 stays Hall 3; day 13 becomes Hall 1.</w:t>
      </w:r>
    </w:p>
    <w:p>
      <w:pPr>
        <w:spacing w:line="336" w:lineRule="auto" w:after="180"/>
      </w:pPr>
      <w:r>
        <w:rPr>
          <w:b w:val="0"/>
        </w:rPr>
        <w:t>Reason: The new authoritative change applies from its stated effective date, not retroactively.</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a separate numbered-day authority chain</w:t>
      </w:r>
    </w:p>
    <w:p>
      <w:r>
        <w:t>Keep the weekday N/M review separate from the A/B/C timeline.</w:t>
      </w:r>
    </w:p>
    <w:p>
      <w:pPr>
        <w:pStyle w:val="Heading2"/>
      </w:pPr>
      <w:r>
        <w:t>Read A,B and the later old-copy upload</w:t>
      </w:r>
    </w:p>
    <w:p>
      <w:pPr>
        <w:spacing w:line="336" w:lineRule="auto" w:after="180"/>
      </w:pPr>
      <w:r>
        <w:rPr>
          <w:b w:val="0"/>
        </w:rPr>
        <w:t>A fictional Study Buddy answers which room a club is authorised to use.</w:t>
      </w:r>
    </w:p>
    <w:p>
      <w:pPr>
        <w:spacing w:line="336" w:lineRule="auto" w:after="180"/>
      </w:pPr>
      <w:r>
        <w:rPr>
          <w:b w:val="0"/>
        </w:rPr>
        <w:t>Signed notice A: Hall 1 from day 1. Signed amendment B references A and changes to Hall 3 effective day 8.</w:t>
      </w:r>
    </w:p>
    <w:p>
      <w:pPr>
        <w:spacing w:line="336" w:lineRule="auto" w:after="180"/>
      </w:pPr>
      <w:r>
        <w:rPr>
          <w:b w:val="0"/>
        </w:rPr>
        <w:t>An old copy of A is reuploaded on day 10. B remains the authoritative amendment. Queries concern day 6 and day 9.</w:t>
      </w:r>
    </w:p>
    <w:p>
      <w:pPr>
        <w:pStyle w:val="Heading2"/>
      </w:pPr>
      <w:r>
        <w:t>Trace authority and the query dates</w:t>
      </w:r>
    </w:p>
    <w:p>
      <w:r>
        <w:drawing>
          <wp:inline xmlns:a="http://schemas.openxmlformats.org/drawingml/2006/main" xmlns:pic="http://schemas.openxmlformats.org/drawingml/2006/picture">
            <wp:extent cx="5486400" cy="4005072"/>
            <wp:docPr id="14" name="Picture 14" descr="Check authority: B is a signed amendment to A, not an unrelated comment. → Day 6: Before effective day 8, authorised room is Hall 1. → Day 9: From day 8 onward, authorised room is Hall 3. → Ignore upload shortcut: Reuploading old A on day 10 does not revoke B."/>
            <wp:cNvGraphicFramePr>
              <a:graphicFrameLocks noChangeAspect="1"/>
            </wp:cNvGraphicFramePr>
            <a:graphic>
              <a:graphicData uri="http://schemas.openxmlformats.org/drawingml/2006/picture">
                <pic:pic>
                  <pic:nvPicPr>
                    <pic:cNvPr id="0" name="academy-story-ai-3-15-02.png"/>
                    <pic:cNvPicPr/>
                  </pic:nvPicPr>
                  <pic:blipFill>
                    <a:blip r:embed="rId17"/>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authority</w:t>
            </w:r>
          </w:p>
        </w:tc>
        <w:tc>
          <w:tcPr>
            <w:tcW w:type="dxa" w:w="5112"/>
          </w:tcPr>
          <w:p>
            <w:r>
              <w:t>B is a signed amendment to A, not an unrelated comment.</w:t>
            </w:r>
          </w:p>
        </w:tc>
      </w:tr>
      <w:tr>
        <w:tc>
          <w:tcPr>
            <w:tcW w:type="dxa" w:w="5112"/>
          </w:tcPr>
          <w:p>
            <w:r>
              <w:t>2. Day 6</w:t>
            </w:r>
          </w:p>
        </w:tc>
        <w:tc>
          <w:tcPr>
            <w:tcW w:type="dxa" w:w="5112"/>
          </w:tcPr>
          <w:p>
            <w:r>
              <w:t>Before effective day 8, authorised room is Hall 1.</w:t>
            </w:r>
          </w:p>
        </w:tc>
      </w:tr>
      <w:tr>
        <w:tc>
          <w:tcPr>
            <w:tcW w:type="dxa" w:w="5112"/>
          </w:tcPr>
          <w:p>
            <w:r>
              <w:t>3. Day 9</w:t>
            </w:r>
          </w:p>
        </w:tc>
        <w:tc>
          <w:tcPr>
            <w:tcW w:type="dxa" w:w="5112"/>
          </w:tcPr>
          <w:p>
            <w:r>
              <w:t>From day 8 onward, authorised room is Hall 3.</w:t>
            </w:r>
          </w:p>
        </w:tc>
      </w:tr>
      <w:tr>
        <w:tc>
          <w:tcPr>
            <w:tcW w:type="dxa" w:w="5112"/>
          </w:tcPr>
          <w:p>
            <w:r>
              <w:t>4. Ignore upload shortcut</w:t>
            </w:r>
          </w:p>
        </w:tc>
        <w:tc>
          <w:tcPr>
            <w:tcW w:type="dxa" w:w="5112"/>
          </w:tcPr>
          <w:p>
            <w:r>
              <w:t>Reuploading old A on day 10 does not revoke B.</w:t>
            </w:r>
          </w:p>
        </w:tc>
      </w:tr>
    </w:tbl>
    <w:p>
      <w:r>
        <w:t>Match each pictured step to the supplied facts. This is a worked teaching case, not an independent assessment.</w:t>
      </w:r>
    </w:p>
    <w:p>
      <w:pPr>
        <w:spacing w:line="336" w:lineRule="auto" w:after="180"/>
      </w:pPr>
      <w:r>
        <w:rPr>
          <w:b w:val="0"/>
        </w:rPr>
        <w:t>A source’s upload time and the time its rule takes effect answer different questions. Preserve version relationships and the query’s intended date. The current authoritative chain gives a consistent answer to both queries.</w:t>
      </w:r>
    </w:p>
    <w:p>
      <w:pPr>
        <w:spacing w:line="336" w:lineRule="auto" w:after="180"/>
      </w:pPr>
      <w:r>
        <w:rPr>
          <w:b w:val="0"/>
        </w:rPr>
        <w:t>A later filename or timestamp alone cannot establish that an old record supersedes a signed amendment.</w:t>
      </w:r>
    </w:p>
    <w:p>
      <w:pPr>
        <w:pStyle w:val="Heading2"/>
      </w:pPr>
      <w:r>
        <w:t>Inspect the effective-date timeline</w:t>
      </w:r>
    </w:p>
    <w:p>
      <w:r>
        <w:drawing>
          <wp:inline xmlns:a="http://schemas.openxmlformats.org/drawingml/2006/main" xmlns:pic="http://schemas.openxmlformats.org/drawingml/2006/picture">
            <wp:extent cx="5486400" cy="2992582"/>
            <wp:docPr id="15" name="Picture 15" descr="Fictional effective-date timeline: original notice A assigns Hall 1 from day1; amendment B assigns Hall 3 from day8. Day6 uses Hall 1,day9 Hall 3. Reuploading old A on day10 does not change the rule. In the separately changed case C restores Hall 1 from day12;day9 stays Hall 3 andday13 uses Hall 1."/>
            <wp:cNvGraphicFramePr>
              <a:graphicFrameLocks noChangeAspect="1"/>
            </wp:cNvGraphicFramePr>
            <a:graphic>
              <a:graphicData uri="http://schemas.openxmlformats.org/drawingml/2006/picture">
                <pic:pic>
                  <pic:nvPicPr>
                    <pic:cNvPr id="0" name="ai-3-15-authority-timeline.png"/>
                    <pic:cNvPicPr/>
                  </pic:nvPicPr>
                  <pic:blipFill>
                    <a:blip r:embed="rId18"/>
                    <a:stretch>
                      <a:fillRect/>
                    </a:stretch>
                  </pic:blipFill>
                  <pic:spPr>
                    <a:xfrm>
                      <a:off x="0" y="0"/>
                      <a:ext cx="5486400" cy="2992582"/>
                    </a:xfrm>
                    <a:prstGeom prst="rect"/>
                  </pic:spPr>
                </pic:pic>
              </a:graphicData>
            </a:graphic>
          </wp:inline>
        </w:drawing>
      </w:r>
    </w:p>
    <w:p>
      <w:pPr>
        <w:pStyle w:val="Heading2"/>
      </w:pPr>
      <w:r>
        <w:t>Predict adding the explicit revocation C</w:t>
      </w:r>
    </w:p>
    <w:p>
      <w:pPr>
        <w:pStyle w:val="ListBullet"/>
      </w:pPr>
      <w:r>
        <w:t>Change one thing: A signed amendment C explicitly revokes B effective day 12 and restores Hall 1.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6" name="Picture 16" descr="Original case: Reuploading old A on day 10 does not revoke B. Changed condition: A signed amendment C explicitly revokes B effective day 12 and restores Hall 1. Expected result: Day 9 stays Hall 3; day 13 becomes Hall 1. Reason: The new authoritative change applies from its stated effective date, not retroactively."/>
            <wp:cNvGraphicFramePr>
              <a:graphicFrameLocks noChangeAspect="1"/>
            </wp:cNvGraphicFramePr>
            <a:graphic>
              <a:graphicData uri="http://schemas.openxmlformats.org/drawingml/2006/picture">
                <pic:pic>
                  <pic:nvPicPr>
                    <pic:cNvPr id="0" name="academy-story-ai-3-15-04.png"/>
                    <pic:cNvPicPr/>
                  </pic:nvPicPr>
                  <pic:blipFill>
                    <a:blip r:embed="rId19"/>
                    <a:stretch>
                      <a:fillRect/>
                    </a:stretch>
                  </pic:blipFill>
                  <pic:spPr>
                    <a:xfrm>
                      <a:off x="0" y="0"/>
                      <a:ext cx="5486400" cy="3026664"/>
                    </a:xfrm>
                    <a:prstGeom prst="rect"/>
                  </pic:spPr>
                </pic:pic>
              </a:graphicData>
            </a:graphic>
          </wp:inline>
        </w:drawing>
      </w:r>
    </w:p>
    <w:p>
      <w:pPr>
        <w:pStyle w:val="Heading2"/>
      </w:pPr>
      <w:r>
        <w:t>State the fictional-authority limit</w:t>
      </w:r>
    </w:p>
    <w:p>
      <w:pPr>
        <w:pStyle w:val="ListBullet"/>
      </w:pPr>
      <w:r>
        <w:t>Authority is declared in this fictional case; real conflicting sources may require the responsible owner’s review.</w:t>
      </w:r>
    </w:p>
    <w:p>
      <w:pPr>
        <w:pStyle w:val="ListBullet"/>
      </w:pPr>
      <w:r>
        <w:t>Read the labelled picture: Which source fields must be checked before answering day 9?</w:t>
      </w:r>
    </w:p>
    <w:p>
      <w:pPr>
        <w:pStyle w:val="Heading2"/>
      </w:pPr>
      <w:r>
        <w:t>Review · Earlier weekday N/M case · reference / check after trying</w:t>
      </w:r>
    </w:p>
    <w:p>
      <w:pPr>
        <w:spacing w:line="336" w:lineRule="auto" w:after="180"/>
      </w:pPr>
      <w:r>
        <w:rPr>
          <w:b w:val="0"/>
        </w:rPr>
        <w:t>Notice N says room A from Monday. Signed amendment M references N and changes to B effective Wednesday. Query asks Tuesday, then Thursday.</w:t>
      </w:r>
    </w:p>
    <w:p>
      <w:pPr>
        <w:spacing w:line="336" w:lineRule="auto" w:after="180"/>
      </w:pPr>
      <w:r>
        <w:rPr>
          <w:b w:val="0"/>
        </w:rPr>
        <w:t xml:space="preserve">Tuesday uses A; Thursday uses B. The amendment </w:t>
      </w:r>
      <w:r>
        <w:rPr>
          <w:b/>
        </w:rPr>
        <w:t>effective time</w:t>
      </w:r>
      <w:r>
        <w:rPr>
          <w:b w:val="0"/>
        </w:rPr>
        <w:t>, not merely upload order, determines the change.</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7" name="Picture 17" descr="Worked evidence for Source Quality"/>
            <wp:cNvGraphicFramePr>
              <a:graphicFrameLocks noChangeAspect="1"/>
            </wp:cNvGraphicFramePr>
            <a:graphic>
              <a:graphicData uri="http://schemas.openxmlformats.org/drawingml/2006/picture">
                <pic:pic>
                  <pic:nvPicPr>
                    <pic:cNvPr id="0" name="a51676e266f289c29dd99f96213260db076d88346835823d033e91de213ede09.png"/>
                    <pic:cNvPicPr/>
                  </pic:nvPicPr>
                  <pic:blipFill>
                    <a:blip r:embed="rId20"/>
                    <a:stretch>
                      <a:fillRect/>
                    </a:stretch>
                  </pic:blipFill>
                  <pic:spPr>
                    <a:xfrm>
                      <a:off x="0" y="0"/>
                      <a:ext cx="5486400" cy="2377440"/>
                    </a:xfrm>
                    <a:prstGeom prst="rect"/>
                  </pic:spPr>
                </pic:pic>
              </a:graphicData>
            </a:graphic>
          </wp:inline>
        </w:drawing>
      </w:r>
    </w:p>
    <w:p>
      <w:pPr>
        <w:spacing w:line="336" w:lineRule="auto" w:after="180"/>
      </w:pPr>
      <w:r>
        <w:rPr>
          <w:b w:val="0"/>
        </w:rPr>
        <w:t>1. A museum page may be authoritative for artifact facts.</w:t>
      </w:r>
    </w:p>
    <w:p>
      <w:pPr>
        <w:spacing w:line="336" w:lineRule="auto" w:after="180"/>
      </w:pPr>
      <w:r>
        <w:rPr>
          <w:b w:val="0"/>
        </w:rPr>
        <w:t>2. A current weather agency page matters more for today’s storm.</w:t>
      </w:r>
    </w:p>
    <w:p>
      <w:pPr>
        <w:spacing w:line="336" w:lineRule="auto" w:after="180"/>
      </w:pPr>
      <w:r>
        <w:rPr>
          <w:b w:val="0"/>
        </w:rPr>
        <w:t>3. Two articles copying one press release are not independent.</w:t>
      </w:r>
    </w:p>
    <w:p>
      <w:pPr>
        <w:spacing w:line="336" w:lineRule="auto" w:after="180"/>
      </w:pPr>
      <w:r>
        <w:rPr>
          <w:b w:val="0"/>
        </w:rPr>
        <w:t>4. Rank sources by the actual claim—not by appearance alone.</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 xml:space="preserve">s, evaluation population or </w:t>
      </w:r>
      <w:r>
        <w:rPr>
          <w:b/>
        </w:rPr>
        <w:t>authority</w:t>
      </w:r>
      <w:r>
        <w:rPr>
          <w:b w:val="0"/>
        </w:rPr>
        <w:t xml:space="preserve">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Source Quality</w:t>
      </w:r>
    </w:p>
    <w:p>
      <w:pPr>
        <w:pStyle w:val="Heading3"/>
      </w:pPr>
      <w:r>
        <w:t>The facts we will use</w:t>
      </w:r>
    </w:p>
    <w:p>
      <w:r>
        <w:drawing>
          <wp:inline xmlns:a="http://schemas.openxmlformats.org/drawingml/2006/main" xmlns:pic="http://schemas.openxmlformats.org/drawingml/2006/picture">
            <wp:extent cx="5381271" cy="5943599"/>
            <wp:docPr id="18" name="Picture 18" descr="Source Quality. Check authority: B is a signed amendment to A, not an unrelated comment.. Day 6: Before effective day 8, authorised room is Hall 1.. Day 9: From day 8 onward, authorised room is Hall 3.. Ignore upload shortcut: Reuploading old A on day 10 does not revoke B."/>
            <wp:cNvGraphicFramePr>
              <a:graphicFrameLocks noChangeAspect="1"/>
            </wp:cNvGraphicFramePr>
            <a:graphic>
              <a:graphicData uri="http://schemas.openxmlformats.org/drawingml/2006/picture">
                <pic:pic>
                  <pic:nvPicPr>
                    <pic:cNvPr id="0" name="academy-visual-ai-3-15.png"/>
                    <pic:cNvPicPr/>
                  </pic:nvPicPr>
                  <pic:blipFill>
                    <a:blip r:embed="rId21"/>
                    <a:stretch>
                      <a:fillRect/>
                    </a:stretch>
                  </pic:blipFill>
                  <pic:spPr>
                    <a:xfrm>
                      <a:off x="0" y="0"/>
                      <a:ext cx="5381271" cy="594359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the field used as a shortcut for authority</w:t>
      </w:r>
    </w:p>
    <w:p>
      <w:r>
        <w:t>A timestamp answers when a file appeared,not necessarily when a rule applies.</w:t>
      </w:r>
    </w:p>
    <w:p>
      <w:pPr>
        <w:pStyle w:val="Heading2"/>
      </w:pPr>
      <w:r>
        <w:t>Repair the latest-upload argument</w:t>
      </w:r>
    </w:p>
    <w:p>
      <w:pPr>
        <w:spacing w:line="336" w:lineRule="auto" w:after="180"/>
      </w:pPr>
      <w:r>
        <w:rPr>
          <w:b w:val="0"/>
        </w:rPr>
        <w:t>Claim to repair: Old A was uploaded on day10,so it must control the day9 answer. Uploading a copy does not create an authorised supersession. In the stated chain,B changes the assignment from day8;day9 therefore uses B. A later signed C would apply only from its own effective day. Do not invent a signature,issuer rule or retroactive effect when the sources do not supply one.</w:t>
      </w:r>
    </w:p>
    <w:p>
      <w:pPr>
        <w:pStyle w:val="Heading2"/>
      </w:pPr>
      <w:r>
        <w:t>Design a revealing version check</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Source Quality"/>
            <wp:cNvGraphicFramePr>
              <a:graphicFrameLocks noChangeAspect="1"/>
            </wp:cNvGraphicFramePr>
            <a:graphic>
              <a:graphicData uri="http://schemas.openxmlformats.org/drawingml/2006/picture">
                <pic:pic>
                  <pic:nvPicPr>
                    <pic:cNvPr id="0" name="fa5643c6aefa4d1171ed879a0a2cb5b1fbd2de508cc646f3fc564924de36f89d.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Complete the supported workbook tasks before attempting W4 independently. Record any hints or help used. After feedback, use the teacher's fresh retry rather than copying the earlier answer.</w:t>
      </w:r>
    </w:p>
    <w:p>
      <w:pPr>
        <w:spacing w:line="336" w:lineRule="auto" w:after="180"/>
      </w:pPr>
      <w:r>
        <w:rPr>
          <w:b w:val="0"/>
        </w:rPr>
        <w:t>For a project, select a relevant new case, predict the outcome from the declared rule and preserve the result alongside any revision.</w:t>
      </w:r>
    </w:p>
    <w:p>
      <w:pPr>
        <w:pStyle w:val="Heading1"/>
      </w:pPr>
      <w:r>
        <w:t>08. Practise the weekday source chain with less help</w:t>
      </w:r>
    </w:p>
    <w:p>
      <w:r>
        <w:t>Use the effective-time rule for the current record set.</w:t>
      </w:r>
    </w:p>
    <w:p>
      <w:pPr>
        <w:pStyle w:val="Heading2"/>
      </w:pPr>
      <w:r>
        <w:t>The unresolved-policy boundary</w:t>
      </w:r>
    </w:p>
    <w:p>
      <w:pPr>
        <w:spacing w:line="336" w:lineRule="auto" w:after="180"/>
      </w:pPr>
      <w:r>
        <w:rPr>
          <w:b w:val="0"/>
        </w:rPr>
        <w:t xml:space="preserve">An unspecified </w:t>
      </w:r>
      <w:r>
        <w:rPr>
          <w:b/>
        </w:rPr>
        <w:t>authority</w:t>
      </w:r>
      <w:r>
        <w:rPr>
          <w:b w:val="0"/>
        </w:rPr>
        <w:t xml:space="preserve"> or effective-time rule leaves a conflict unresolved; do not invent precedence.</w:t>
      </w:r>
    </w:p>
    <w:p>
      <w:pPr>
        <w:pStyle w:val="Heading2"/>
      </w:pPr>
      <w:r>
        <w:t>Complete N/M weekday W2</w:t>
      </w:r>
    </w:p>
    <w:p>
      <w:pPr>
        <w:pStyle w:val="Heading3"/>
      </w:pPr>
      <w:r>
        <w:t>Practise with less help: Trace the worked case</w:t>
      </w:r>
    </w:p>
    <w:p>
      <w:pPr>
        <w:spacing w:line="336" w:lineRule="auto" w:after="180"/>
      </w:pPr>
      <w:r>
        <w:rPr>
          <w:b w:val="0"/>
        </w:rPr>
        <w:t xml:space="preserve">Use workbook W2 for the connected example “Conflicting and time-sensitive sources”.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Repair an all-future-cases claim</w:t>
      </w:r>
    </w:p>
    <w:p>
      <w:pPr>
        <w:pStyle w:val="Heading3"/>
      </w:pPr>
      <w:r>
        <w:t>Check your reasoning</w:t>
      </w:r>
    </w:p>
    <w:p>
      <w:pPr>
        <w:pStyle w:val="ListBullet"/>
      </w:pPr>
      <w:r>
        <w:t>Use the worked case for Conflicting and time-sensitive sources.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numbered-day fields</w:t>
      </w:r>
    </w:p>
    <w:p>
      <w:pPr>
        <w:pStyle w:val="Heading3"/>
      </w:pPr>
      <w:r>
        <w:t>Explain the picture</w:t>
      </w:r>
    </w:p>
    <w:p>
      <w:pPr>
        <w:pStyle w:val="ListBullet"/>
      </w:pPr>
      <w:r>
        <w:t>Which source fields must be checked before answering day 9?</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the capacity-amendment task independent</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20" name="Picture 20" descr="Logic tracing graphic for Source Quality"/>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Rank four complete sources for one exact claim</w:t>
      </w:r>
    </w:p>
    <w:p>
      <w:r>
        <w:t>All issuer,time,origin and relevance facts are supplied.</w:t>
      </w:r>
    </w:p>
    <w:p>
      <w:pPr>
        <w:pStyle w:val="Heading2"/>
      </w:pPr>
      <w:r>
        <w:t>The four source cards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Source</w:t>
            </w:r>
          </w:p>
        </w:tc>
        <w:tc>
          <w:tcPr>
            <w:tcW w:type="dxa" w:w="3408"/>
          </w:tcPr>
          <w:p>
            <w:r>
              <w:t>Complete fictional content and metadata</w:t>
            </w:r>
          </w:p>
        </w:tc>
        <w:tc>
          <w:tcPr>
            <w:tcW w:type="dxa" w:w="3408"/>
          </w:tcPr>
          <w:p>
            <w:r>
              <w:t>Origin or scope</w:t>
            </w:r>
          </w:p>
        </w:tc>
      </w:tr>
      <w:tr>
        <w:tc>
          <w:tcPr>
            <w:tcW w:type="dxa" w:w="3408"/>
          </w:tcPr>
          <w:p>
            <w:r>
              <w:t>A</w:t>
            </w:r>
          </w:p>
        </w:tc>
        <w:tc>
          <w:tcPr>
            <w:tcW w:type="dxa" w:w="3408"/>
          </w:tcPr>
          <w:p>
            <w:r>
              <w:t>Club owner’s signed notice: club C7uses Hall 1 from day1. Issued day1.</w:t>
            </w:r>
          </w:p>
        </w:tc>
        <w:tc>
          <w:tcPr>
            <w:tcW w:type="dxa" w:w="3408"/>
          </w:tcPr>
          <w:p>
            <w:r>
              <w:t>Original assignment authority</w:t>
            </w:r>
          </w:p>
        </w:tc>
      </w:tr>
      <w:tr>
        <w:tc>
          <w:tcPr>
            <w:tcW w:type="dxa" w:w="3408"/>
          </w:tcPr>
          <w:p>
            <w:r>
              <w:t>B</w:t>
            </w:r>
          </w:p>
        </w:tc>
        <w:tc>
          <w:tcPr>
            <w:tcW w:type="dxa" w:w="3408"/>
          </w:tcPr>
          <w:p>
            <w:r>
              <w:t>Same owner’s signed amendment: references A;club C7uses Hall 3 from day8. Issued day7. No later revocation in this base case.</w:t>
            </w:r>
          </w:p>
        </w:tc>
        <w:tc>
          <w:tcPr>
            <w:tcW w:type="dxa" w:w="3408"/>
          </w:tcPr>
          <w:p>
            <w:r>
              <w:t>Amendment in the same authority chain</w:t>
            </w:r>
          </w:p>
        </w:tc>
      </w:tr>
      <w:tr>
        <w:tc>
          <w:tcPr>
            <w:tcW w:type="dxa" w:w="3408"/>
          </w:tcPr>
          <w:p>
            <w:r>
              <w:t>C</w:t>
            </w:r>
          </w:p>
        </w:tc>
        <w:tc>
          <w:tcPr>
            <w:tcW w:type="dxa" w:w="3408"/>
          </w:tcPr>
          <w:p>
            <w:r>
              <w:t>Unsigned blog uploaded day10 copies A’s Hall 1 text. It declares no authority to amend club assignments.</w:t>
            </w:r>
          </w:p>
        </w:tc>
        <w:tc>
          <w:tcPr>
            <w:tcW w:type="dxa" w:w="3408"/>
          </w:tcPr>
          <w:p>
            <w:r>
              <w:t>Copy of A,not independent confirmation</w:t>
            </w:r>
          </w:p>
        </w:tc>
      </w:tr>
      <w:tr>
        <w:tc>
          <w:tcPr>
            <w:tcW w:type="dxa" w:w="3408"/>
          </w:tcPr>
          <w:p>
            <w:r>
              <w:t>D</w:t>
            </w:r>
          </w:p>
        </w:tc>
        <w:tc>
          <w:tcPr>
            <w:tcW w:type="dxa" w:w="3408"/>
          </w:tcPr>
          <w:p>
            <w:r>
              <w:t>Facilities sheet issued day9: Hall 1 is available that day. It makes no club C7assignment.</w:t>
            </w:r>
          </w:p>
        </w:tc>
        <w:tc>
          <w:tcPr>
            <w:tcW w:type="dxa" w:w="3408"/>
          </w:tcPr>
          <w:p>
            <w:r>
              <w:t>Separate origin,but answers availability rather than authorisation</w:t>
            </w:r>
          </w:p>
        </w:tc>
      </w:tr>
    </w:tbl>
    <w:p>
      <w:pPr>
        <w:pStyle w:val="Heading2"/>
      </w:pPr>
      <w:r>
        <w:t>Build a quality grid and defend the relevant chain</w:t>
      </w:r>
    </w:p>
    <w:p>
      <w:pPr>
        <w:pStyle w:val="ListNumber"/>
      </w:pPr>
      <w:r>
        <w:t>Precise research question: under the declared club-owner policy,which hall may club C7use on day9? Audit each of the four supplied sources for issuer authority,claim relevance,query/effective-date fit and origin dependence. Use an evidence grid instead of inventing numeric weights. Defend A+B as the version chain supporting the assignment. C adds no independent confirmation; D can be current and official for availability without authorising this club. Retrieval may happen after day10 while the question concerns day9; preserve that historical scope. The pair A+B establishes a declared chain,not two independent observations. Propose what to request if B’s authority,reference link or effective date is absent. No real school policy or website is being inspected. Keep the independent capacity14/9record withheld.</w:t>
      </w:r>
    </w:p>
    <w:p>
      <w:pPr>
        <w:pStyle w:val="Heading2"/>
      </w:pPr>
      <w:r>
        <w:t>Keep the evidence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Source Quality"/>
            <wp:cNvGraphicFramePr>
              <a:graphicFrameLocks noChangeAspect="1"/>
            </wp:cNvGraphicFramePr>
            <a:graphic>
              <a:graphicData uri="http://schemas.openxmlformats.org/drawingml/2006/picture">
                <pic:pic>
                  <pic:nvPicPr>
                    <pic:cNvPr id="0" name="86257a36af0f43635d938d089ef65da38da010ddf68e8aa4ddd6db0b7576e1b1.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Audit the four supplied fictional source cards for the club C7day9assignment. Record authority,relevance,effective dates and origin links without inventing numeric weights. Distinguish an amendment chain from independent corroboration and availability from authorisation.</w:t>
      </w:r>
    </w:p>
    <w:p>
      <w:pPr>
        <w:pStyle w:val="Heading3"/>
      </w:pPr>
      <w:r>
        <w:t>Plan → try → check</w:t>
      </w:r>
    </w:p>
    <w:p>
      <w:pPr>
        <w:pStyle w:val="Heading1"/>
      </w:pPr>
      <w:r>
        <w:t>14. Try alone: trace the fresh capacity amendment</w:t>
      </w:r>
    </w:p>
    <w:p>
      <w:r>
        <w:t>Select the applicable version for each query day.</w:t>
      </w:r>
    </w:p>
    <w:p>
      <w:pPr>
        <w:pStyle w:val="Heading2"/>
      </w:pPr>
      <w:r>
        <w:t>Independent records and policy scope</w:t>
      </w:r>
    </w:p>
    <w:p>
      <w:pPr>
        <w:spacing w:line="336" w:lineRule="auto" w:after="180"/>
      </w:pPr>
      <w:r>
        <w:rPr>
          <w:b w:val="0"/>
        </w:rPr>
        <w:t>Original allows capacity 14. Signed amendment lowers it to 9 effective day 5. Query concerns days 4 and 6. Trace both and preserve versions.</w:t>
      </w:r>
    </w:p>
    <w:p>
      <w:pPr>
        <w:spacing w:line="336" w:lineRule="auto" w:after="180"/>
      </w:pPr>
      <w:r>
        <w:rPr>
          <w:b w:val="0"/>
        </w:rPr>
        <w:t>Apply the supplied classroom amendment policy,including its effective-day boundary. Use only the original and signed amendment described in this task,and retain their relationship. No real room inspection,extra version or new authority rule is supplied.</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Week 15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For a school's current opening time, compare an undated repost with a dated notice issued by the school. Which is the stronger starting source, and what must still be checked?</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Use an approved source list and record why each source fits the learner’s question.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A school notice updated Friday conflicts with a blog quoting Monday's notice about a room change. Which source should you inspect first, and why is newest alone not enough?</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project’s source selection explainable</w:t>
      </w:r>
    </w:p>
    <w:p>
      <w:r>
        <w:t>State why each source supports this question at this time.</w:t>
      </w:r>
    </w:p>
    <w:p>
      <w:pPr>
        <w:pStyle w:val="Heading2"/>
      </w:pPr>
      <w:r>
        <w:t>This week’s concrete contribution</w:t>
      </w:r>
    </w:p>
    <w:p>
      <w:pPr>
        <w:spacing w:line="336" w:lineRule="auto" w:after="180"/>
      </w:pPr>
      <w:r>
        <w:rPr>
          <w:b w:val="0"/>
        </w:rPr>
        <w:t>For the Verified Study Buddy,record the claim being answered,source owner/ID,version relationship,issued/uploaded date,effective date and relevant scope. Keep copies linked to their origin;several copies are not independent evidence. An official source may be authoritative for one fact and irrelevant to another.</w:t>
      </w:r>
    </w:p>
    <w:p>
      <w:pPr>
        <w:spacing w:line="336" w:lineRule="auto" w:after="180"/>
      </w:pPr>
      <w:r>
        <w:rPr>
          <w:b w:val="0"/>
        </w:rPr>
        <w:t>If the precedence policy or current applicability is missing,preserve the conflict and ask the responsible source owner rather than choosing a convenient value.</w:t>
      </w:r>
    </w:p>
    <w:p>
      <w:pPr>
        <w:spacing w:line="336" w:lineRule="auto" w:after="180"/>
      </w:pPr>
      <w:r>
        <w:rPr>
          <w:b w:val="0"/>
        </w:rPr>
        <w:t xml:space="preserve">Store Study Buddy source identity, version, </w:t>
      </w:r>
      <w:r>
        <w:rPr>
          <w:b/>
        </w:rPr>
        <w:t>authority</w:t>
      </w:r>
      <w:r>
        <w:rPr>
          <w:b w:val="0"/>
        </w:rPr>
        <w:t xml:space="preserve"> and effective date, especially for schedules or changing classroom rules.</w:t>
      </w:r>
    </w:p>
    <w:p>
      <w:pPr>
        <w:pStyle w:val="Heading2"/>
      </w:pPr>
      <w:r>
        <w:t>Keep the checkpoint and human choice</w:t>
      </w:r>
    </w:p>
    <w:p>
      <w:pPr>
        <w:spacing w:line="336" w:lineRule="auto" w:after="180"/>
      </w:pPr>
      <w:r>
        <w:rPr>
          <w:b w:val="0"/>
        </w:rPr>
        <w:t>THIS WEEK’S CHECKPOINT  Use an approved source list and record why each source fits the learner’s question.</w:t>
      </w:r>
    </w:p>
    <w:p>
      <w:pPr>
        <w:spacing w:line="336" w:lineRule="auto" w:after="180"/>
      </w:pPr>
      <w:r>
        <w:rPr>
          <w:b w:val="0"/>
        </w:rPr>
        <w:t xml:space="preserve">SYSTEM MAP  Learner need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Source Quality"/>
            <wp:cNvGraphicFramePr>
              <a:graphicFrameLocks noChangeAspect="1"/>
            </wp:cNvGraphicFramePr>
            <a:graphic>
              <a:graphicData uri="http://schemas.openxmlformats.org/drawingml/2006/picture">
                <pic:pic>
                  <pic:nvPicPr>
                    <pic:cNvPr id="0" name="cfc2c815225553071d869ff8f4d7086cb7a5babb0bbc1dbe3ab1d7c86cf37d3c.png"/>
                    <pic:cNvPicPr/>
                  </pic:nvPicPr>
                  <pic:blipFill>
                    <a:blip r:embed="rId25"/>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name the claim,date,authority and version link</w:t>
      </w:r>
    </w:p>
    <w:p>
      <w:r>
        <w:t>A newer upload is not a substitute for the applicable evidence chain.</w:t>
      </w:r>
    </w:p>
    <w:p>
      <w:pPr>
        <w:pStyle w:val="Heading2"/>
      </w:pPr>
      <w:r>
        <w:t>Explain without notes</w:t>
      </w:r>
    </w:p>
    <w:p>
      <w:pPr>
        <w:pStyle w:val="ListBullet"/>
      </w:pPr>
      <w:r>
        <w:t>Close your notes. Explain this goal in your own words: Explain the mechanism and terminology of conflicting and time-sensitive sources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authority</w:t>
            </w:r>
          </w:p>
        </w:tc>
        <w:tc>
          <w:tcPr>
            <w:tcW w:type="dxa" w:w="3408"/>
          </w:tcPr>
          <w:p>
            <w:r>
              <w:t>A person or source with relevant responsibility or evidence for a particular decision or claim.</w:t>
            </w:r>
          </w:p>
        </w:tc>
        <w:tc>
          <w:tcPr>
            <w:tcW w:type="dxa" w:w="3408"/>
          </w:tcPr>
          <w:p>
            <w:r/>
          </w:p>
        </w:tc>
      </w:tr>
      <w:tr>
        <w:tc>
          <w:tcPr>
            <w:tcW w:type="dxa" w:w="3408"/>
          </w:tcPr>
          <w:p>
            <w:r>
              <w:t>relevance</w:t>
            </w:r>
          </w:p>
        </w:tc>
        <w:tc>
          <w:tcPr>
            <w:tcW w:type="dxa" w:w="3408"/>
          </w:tcPr>
          <w:p>
            <w:r>
              <w:t>How directly information helps answer the stated question or perform the task.</w:t>
            </w:r>
          </w:p>
        </w:tc>
        <w:tc>
          <w:tcPr>
            <w:tcW w:type="dxa" w:w="3408"/>
          </w:tcPr>
          <w:p>
            <w:r/>
          </w:p>
        </w:tc>
      </w:tr>
      <w:tr>
        <w:tc>
          <w:tcPr>
            <w:tcW w:type="dxa" w:w="3408"/>
          </w:tcPr>
          <w:p>
            <w:r>
              <w:t>currency</w:t>
            </w:r>
          </w:p>
        </w:tc>
        <w:tc>
          <w:tcPr>
            <w:tcW w:type="dxa" w:w="3408"/>
          </w:tcPr>
          <w:p>
            <w:r>
              <w:t>How up to date information is for the task and time concerned.</w:t>
            </w:r>
          </w:p>
        </w:tc>
        <w:tc>
          <w:tcPr>
            <w:tcW w:type="dxa" w:w="3408"/>
          </w:tcPr>
          <w:p>
            <w:r/>
          </w:p>
        </w:tc>
      </w:tr>
      <w:tr>
        <w:tc>
          <w:tcPr>
            <w:tcW w:type="dxa" w:w="3408"/>
          </w:tcPr>
          <w:p>
            <w:r>
              <w:t>independence</w:t>
            </w:r>
          </w:p>
        </w:tc>
        <w:tc>
          <w:tcPr>
            <w:tcW w:type="dxa" w:w="3408"/>
          </w:tcPr>
          <w:p>
            <w:r>
              <w:t>Separation from influences relevant to a judgment, such as keeping final test cases out of model selection.</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Effective time</w:t>
            </w:r>
          </w:p>
        </w:tc>
        <w:tc>
          <w:tcPr>
            <w:tcW w:type="dxa" w:w="5112"/>
          </w:tcPr>
          <w:p>
            <w:r>
              <w:t>When a declared change begins to apply</w:t>
            </w:r>
          </w:p>
        </w:tc>
      </w:tr>
      <w:tr>
        <w:tc>
          <w:tcPr>
            <w:tcW w:type="dxa" w:w="5112"/>
          </w:tcPr>
          <w:p>
            <w:r>
              <w:t>Supersession</w:t>
            </w:r>
          </w:p>
        </w:tc>
        <w:tc>
          <w:tcPr>
            <w:tcW w:type="dxa" w:w="5112"/>
          </w:tcPr>
          <w:p>
            <w:r>
              <w:t>A documented replacement relationship between versions</w:t>
            </w:r>
          </w:p>
        </w:tc>
      </w:tr>
      <w:tr>
        <w:tc>
          <w:tcPr>
            <w:tcW w:type="dxa" w:w="5112"/>
          </w:tcPr>
          <w:p>
            <w:r>
              <w:t>Temporal scope</w:t>
            </w:r>
          </w:p>
        </w:tc>
        <w:tc>
          <w:tcPr>
            <w:tcW w:type="dxa" w:w="5112"/>
          </w:tcPr>
          <w:p>
            <w:r>
              <w:t>The time conditions a claim concerns</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authority"/>
            <wp:cNvGraphicFramePr>
              <a:graphicFrameLocks noChangeAspect="1"/>
            </wp:cNvGraphicFramePr>
            <a:graphic>
              <a:graphicData uri="http://schemas.openxmlformats.org/drawingml/2006/picture">
                <pic:pic>
                  <pic:nvPicPr>
                    <pic:cNvPr id="0" name="782d023bf3df5e09de4688d8ddc8fdb1de1f07c65d9dd3f85d877fb67c075bf4.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relevance"/>
            <wp:cNvGraphicFramePr>
              <a:graphicFrameLocks noChangeAspect="1"/>
            </wp:cNvGraphicFramePr>
            <a:graphic>
              <a:graphicData uri="http://schemas.openxmlformats.org/drawingml/2006/picture">
                <pic:pic>
                  <pic:nvPicPr>
                    <pic:cNvPr id="0" name="fa4f30abdf80dcaad0bfdbd3cf13ad7d9ec8385b4385726c4077543ab040783a.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currency"/>
            <wp:cNvGraphicFramePr>
              <a:graphicFrameLocks noChangeAspect="1"/>
            </wp:cNvGraphicFramePr>
            <a:graphic>
              <a:graphicData uri="http://schemas.openxmlformats.org/drawingml/2006/picture">
                <pic:pic>
                  <pic:nvPicPr>
                    <pic:cNvPr id="0" name="3f2185295b39e03738496f99e913cf0a1a707e93c1371fa944d15f5ec96e117a.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independence"/>
            <wp:cNvGraphicFramePr>
              <a:graphicFrameLocks noChangeAspect="1"/>
            </wp:cNvGraphicFramePr>
            <a:graphic>
              <a:graphicData uri="http://schemas.openxmlformats.org/drawingml/2006/picture">
                <pic:pic>
                  <pic:nvPicPr>
                    <pic:cNvPr id="0" name="9c3164a8fd5245f28aa99eda088f2bc8c1d182909ccf95c2d1bd1443a246433b.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Source Quality"/>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Trace a new capacity version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Trace a new capacity version independently is the selected independent case.</w:t>
      </w:r>
    </w:p>
    <w:p>
      <w:r>
        <w:drawing>
          <wp:inline xmlns:a="http://schemas.openxmlformats.org/drawingml/2006/main" xmlns:pic="http://schemas.openxmlformats.org/drawingml/2006/picture">
            <wp:extent cx="5486400" cy="1901952"/>
            <wp:docPr id="28" name="Picture 28" descr="Independent proof graphic for Source Quality"/>
            <wp:cNvGraphicFramePr>
              <a:graphicFrameLocks noChangeAspect="1"/>
            </wp:cNvGraphicFramePr>
            <a:graphic>
              <a:graphicData uri="http://schemas.openxmlformats.org/drawingml/2006/picture">
                <pic:pic>
                  <pic:nvPicPr>
                    <pic:cNvPr id="0" name="6ef95f7a6797dbef60f8a1e4213bf98973a607a4ffcea47bdfaae61d8f20a502.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EXPLANATION CHECK  Require the stated authority chain,effective-time boundary,applicable version and unresolved-policy limit.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Follow a summary back to its evidence</w:t>
      </w:r>
    </w:p>
    <w:p>
      <w:r>
        <w:t>Try the question before opening its worked explanation.</w:t>
      </w:r>
    </w:p>
    <w:p>
      <w:pPr>
        <w:pStyle w:val="Heading2"/>
      </w:pPr>
      <w:r>
        <w:t>Read the supplied case and question</w:t>
      </w:r>
    </w:p>
    <w:p>
      <w:pPr>
        <w:spacing w:line="336" w:lineRule="auto" w:after="180"/>
      </w:pPr>
      <w:r>
        <w:rPr>
          <w:b w:val="0"/>
        </w:rPr>
        <w:t>An original experiment report and an anonymous unlinked summary describe a method.</w:t>
      </w:r>
    </w:p>
    <w:p>
      <w:pPr>
        <w:spacing w:line="336" w:lineRule="auto" w:after="180"/>
      </w:pPr>
      <w:r>
        <w:rPr>
          <w:b w:val="0"/>
        </w:rPr>
        <w:t>Where should verification begin?</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Read the original method, scope and limitations. Original does not mean infallible; summaries may omit conditions.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Summary</w:t>
            </w:r>
          </w:p>
        </w:tc>
        <w:tc>
          <w:tcPr>
            <w:tcW w:type="dxa" w:w="5112"/>
          </w:tcPr>
          <w:p>
            <w:r>
              <w:t>Identify its source</w:t>
            </w:r>
          </w:p>
        </w:tc>
      </w:tr>
      <w:tr>
        <w:tc>
          <w:tcPr>
            <w:tcW w:type="dxa" w:w="5112"/>
          </w:tcPr>
          <w:p>
            <w:r>
              <w:t>Original report</w:t>
            </w:r>
          </w:p>
        </w:tc>
        <w:tc>
          <w:tcPr>
            <w:tcW w:type="dxa" w:w="5112"/>
          </w:tcPr>
          <w:p>
            <w:r>
              <w:t>Read method and scope</w:t>
            </w:r>
          </w:p>
        </w:tc>
      </w:tr>
      <w:tr>
        <w:tc>
          <w:tcPr>
            <w:tcW w:type="dxa" w:w="5112"/>
          </w:tcPr>
          <w:p>
            <w:r>
              <w:t>Limitations</w:t>
            </w:r>
          </w:p>
        </w:tc>
        <w:tc>
          <w:tcPr>
            <w:tcW w:type="dxa" w:w="5112"/>
          </w:tcPr>
          <w:p>
            <w:r>
              <w:t>Keep conditions attached</w:t>
            </w:r>
          </w:p>
        </w:tc>
      </w:tr>
      <w:tr>
        <w:tc>
          <w:tcPr>
            <w:tcW w:type="dxa" w:w="5112"/>
          </w:tcPr>
          <w:p>
            <w:r>
              <w:t>Conclusion</w:t>
            </w:r>
          </w:p>
        </w:tc>
        <w:tc>
          <w:tcPr>
            <w:tcW w:type="dxa" w:w="5112"/>
          </w:tcPr>
          <w:p>
            <w:r>
              <w:t>State what evidence supports</w:t>
            </w:r>
          </w:p>
        </w:tc>
      </w:tr>
    </w:tbl>
    <w:p>
      <w:pPr>
        <w:pStyle w:val="Heading2"/>
      </w:pPr>
      <w:r>
        <w:t>Earlier wording, alternatives and picture transcripts · reference / check after trying</w:t>
      </w:r>
    </w:p>
    <w:p>
      <w:pPr>
        <w:pStyle w:val="Heading3"/>
      </w:pPr>
      <w:r>
        <w:t>Week 15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Follow a summary back to its evidence</w:t>
      </w:r>
    </w:p>
    <w:p>
      <w:pPr>
        <w:spacing w:line="336" w:lineRule="auto" w:after="180"/>
      </w:pPr>
      <w:r>
        <w:rPr>
          <w:b w:val="0"/>
        </w:rPr>
        <w:t>An original experiment report and an anonymous unlinked summary describe a method.</w:t>
      </w:r>
    </w:p>
    <w:p>
      <w:pPr>
        <w:spacing w:line="336" w:lineRule="auto" w:after="180"/>
      </w:pPr>
      <w:r>
        <w:rPr>
          <w:b w:val="0"/>
        </w:rPr>
        <w:t>Where should verification begin?</w:t>
      </w:r>
    </w:p>
    <w:p>
      <w:pPr>
        <w:spacing w:line="336" w:lineRule="auto" w:after="180"/>
      </w:pPr>
      <w:r>
        <w:rPr>
          <w:b w:val="0"/>
        </w:rPr>
        <w:t>Read the original method, scope and limitations. Original does not mean infallible; summaries may omit conditions.</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conflicting and time-sensitive sources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Study Buddy answers which room a club is authorised to use.</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Study Buddy answers which room a club is authorised to use.</w:t>
      </w:r>
    </w:p>
    <w:p>
      <w:pPr>
        <w:pStyle w:val="Heading3"/>
      </w:pPr>
      <w:r>
        <w:t>Practice 1: explain the deciding evidence</w:t>
      </w:r>
    </w:p>
    <w:p>
      <w:pPr>
        <w:pStyle w:val="ListBullet"/>
      </w:pPr>
      <w:r>
        <w:t>Which labelled step matches this detail? Reuploading old A on day 10 does not revoke B.</w:t>
      </w:r>
    </w:p>
    <w:p>
      <w:pPr>
        <w:pStyle w:val="ListBullet"/>
      </w:pPr>
      <w:r>
        <w:t>1. Day 9</w:t>
      </w:r>
    </w:p>
    <w:p>
      <w:pPr>
        <w:pStyle w:val="ListBullet"/>
      </w:pPr>
      <w:r>
        <w:t>2. Ignore upload shortcut</w:t>
      </w:r>
    </w:p>
    <w:p>
      <w:pPr>
        <w:pStyle w:val="ListBullet"/>
      </w:pPr>
      <w:r>
        <w:t>3. Day 6</w:t>
      </w:r>
    </w:p>
    <w:p>
      <w:pPr>
        <w:pStyle w:val="ListBullet"/>
      </w:pPr>
      <w:r>
        <w:t>4. Check authority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Ignore upload shortcut Reuploading old A on day 10 does not revoke B. A source’s upload time and the time its rule takes effect answer different questions.</w:t>
      </w:r>
    </w:p>
    <w:p>
      <w:pPr>
        <w:spacing w:line="336" w:lineRule="auto" w:after="180"/>
      </w:pPr>
      <w:r>
        <w:rPr>
          <w:b w:val="0"/>
        </w:rPr>
        <w:t>Preserve version relationships and the query’s intended date. The current authoritative chain gives a consistent answer to both queries.</w:t>
      </w:r>
    </w:p>
    <w:p>
      <w:pPr>
        <w:spacing w:line="336" w:lineRule="auto" w:after="180"/>
      </w:pPr>
      <w:r>
        <w:rPr>
          <w:b w:val="0"/>
        </w:rPr>
        <w:t>A later filename or timestamp alone cannot establish that an old record supersedes a signed amendment.</w:t>
      </w:r>
    </w:p>
    <w:p>
      <w:pPr>
        <w:pStyle w:val="Heading2"/>
      </w:pPr>
      <w:r>
        <w:t>Changed-case question</w:t>
      </w:r>
    </w:p>
    <w:p>
      <w:pPr>
        <w:pStyle w:val="Heading3"/>
      </w:pPr>
      <w:r>
        <w:t>Practice 2: explain the deciding evidence</w:t>
      </w:r>
    </w:p>
    <w:p>
      <w:pPr>
        <w:pStyle w:val="ListBullet"/>
      </w:pPr>
      <w:r>
        <w:t>Changed-case practice: A signed amendment C explicitly revokes B effective day 12 and restores Hall 1. Which conclusion is supported by the supplied facts?</w:t>
      </w:r>
    </w:p>
    <w:p>
      <w:pPr>
        <w:pStyle w:val="ListBullet"/>
      </w:pPr>
      <w:r>
        <w:t>1. Day 9 stays Hall 3; day 13 becomes Hall 1.</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Day 9 stays Hall 3; day 13 becomes Hall 1. The new authoritative change applies from its stated effective date, not retroactively.</w:t>
      </w:r>
    </w:p>
    <w:p>
      <w:pPr>
        <w:pStyle w:val="Heading2"/>
      </w:pPr>
      <w:r>
        <w:t>Repair and save your work</w:t>
      </w:r>
    </w:p>
    <w:p>
      <w:pPr>
        <w:spacing w:line="336" w:lineRule="auto" w:after="180"/>
      </w:pPr>
      <w:r>
        <w:rPr>
          <w:b w:val="0"/>
        </w:rPr>
        <w:t xml:space="preserve">Review Hallucination Failure Types (ai-3/14). Goal: Explain the </w:t>
      </w:r>
      <w:r>
        <w:rPr>
          <w:b/>
        </w:rPr>
        <w:t>mechanism</w:t>
      </w:r>
      <w:r>
        <w:rPr>
          <w:b w:val="0"/>
        </w:rPr>
        <w:t xml:space="preserve"> and terminology of generation failures and verification. Short practice: Can we conclude there will definitely be no lunch from S alone?.</w:t>
      </w:r>
    </w:p>
    <w:p>
      <w:pPr>
        <w:spacing w:line="336" w:lineRule="auto" w:after="180"/>
      </w:pPr>
      <w:r>
        <w:rPr>
          <w:b w:val="0"/>
        </w:rPr>
        <w:t>Return to this week and explain what you changed.</w:t>
      </w:r>
    </w:p>
    <w:p>
      <w:pPr>
        <w:spacing w:line="336" w:lineRule="auto" w:after="180"/>
      </w:pPr>
      <w:r>
        <w:rPr>
          <w:b w:val="0"/>
        </w:rPr>
        <w:t xml:space="preserve">Review Speech and Audio Systems (ai-3/12). Goal: Explain the </w:t>
      </w:r>
      <w:r>
        <w:rPr>
          <w:b/>
        </w:rPr>
        <w:t>mechanism</w:t>
      </w:r>
      <w:r>
        <w:rPr>
          <w:b w:val="0"/>
        </w:rPr>
        <w:t xml:space="preserve"> and terminology of speech pipelines and multimodal </w:t>
      </w:r>
      <w:r>
        <w:rPr>
          <w:b/>
        </w:rPr>
        <w:t>evidence</w:t>
      </w:r>
      <w:r>
        <w:rPr>
          <w:b w:val="0"/>
        </w:rPr>
        <w:t>.</w:t>
      </w:r>
    </w:p>
    <w:p>
      <w:pPr>
        <w:spacing w:line="336" w:lineRule="auto" w:after="180"/>
      </w:pPr>
      <w:r>
        <w:rPr>
          <w:b w:val="0"/>
        </w:rPr>
        <w:t xml:space="preserve">Short practice: Which stage was initially wrong, and which stage was correctly operating on a wrong </w:t>
      </w:r>
      <w:r>
        <w:rPr>
          <w:b/>
        </w:rPr>
        <w:t>input</w:t>
      </w:r>
      <w:r>
        <w:rPr>
          <w:b w:val="0"/>
        </w:rPr>
        <w:t>?. Return to this week and explain what you changed.</w:t>
      </w:r>
    </w:p>
    <w:p>
      <w:pPr>
        <w:spacing w:line="336" w:lineRule="auto" w:after="180"/>
      </w:pPr>
      <w:r>
        <w:rPr>
          <w:b w:val="0"/>
        </w:rPr>
        <w:t xml:space="preserve">Review Prompt Evaluation (ai-3/9). Goal: Explain the </w:t>
      </w:r>
      <w:r>
        <w:rPr>
          <w:b/>
        </w:rPr>
        <w:t>mechanism</w:t>
      </w:r>
      <w:r>
        <w:rPr>
          <w:b w:val="0"/>
        </w:rPr>
        <w:t xml:space="preserve"> and terminology of controlled prompt experiments. Short practice: Why is B’s selection defensible here without calling it universally superior?.</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Source Quality: the case</w:t>
      </w:r>
    </w:p>
    <w:p>
      <w:r>
        <w:drawing>
          <wp:inline xmlns:a="http://schemas.openxmlformats.org/drawingml/2006/main" xmlns:pic="http://schemas.openxmlformats.org/drawingml/2006/picture">
            <wp:extent cx="5486400" cy="3142488"/>
            <wp:docPr id="29" name="Picture 29" descr="A fictional Study Buddy answers which room a club is authorised to use. Supplied facts: Signed notice A: Hall 1 from day 1. Signed amendment B references A and changes to Hall 3 effective day 8. An old copy of A is reuploaded on day 10. B remains the authoritative amendment. Queries concern day 6 and day 9."/>
            <wp:cNvGraphicFramePr>
              <a:graphicFrameLocks noChangeAspect="1"/>
            </wp:cNvGraphicFramePr>
            <a:graphic>
              <a:graphicData uri="http://schemas.openxmlformats.org/drawingml/2006/picture">
                <pic:pic>
                  <pic:nvPicPr>
                    <pic:cNvPr id="0" name="academy-story-ai-3-15-01.png"/>
                    <pic:cNvPicPr/>
                  </pic:nvPicPr>
                  <pic:blipFill>
                    <a:blip r:embed="rId32"/>
                    <a:stretch>
                      <a:fillRect/>
                    </a:stretch>
                  </pic:blipFill>
                  <pic:spPr>
                    <a:xfrm>
                      <a:off x="0" y="0"/>
                      <a:ext cx="5486400" cy="3142488"/>
                    </a:xfrm>
                    <a:prstGeom prst="rect"/>
                  </pic:spPr>
                </pic:pic>
              </a:graphicData>
            </a:graphic>
          </wp:inline>
        </w:drawing>
      </w:r>
    </w:p>
    <w:p>
      <w:pPr>
        <w:spacing w:line="336" w:lineRule="auto" w:after="180"/>
      </w:pPr>
      <w:r>
        <w:rPr>
          <w:b w:val="0"/>
        </w:rPr>
        <w:t>A fictional Study Buddy answers which room a club is authorised to use. Supplied facts: Signed notice A: Hall 1 from day 1. Signed amendment B references A and changes to Hall 3 effective day 8.</w:t>
      </w:r>
    </w:p>
    <w:p>
      <w:pPr>
        <w:spacing w:line="336" w:lineRule="auto" w:after="180"/>
      </w:pPr>
      <w:r>
        <w:rPr>
          <w:b w:val="0"/>
        </w:rPr>
        <w:t>An old copy of A is reuploaded on day 10. B remains the authoritative amendment. Queries concern day 6 and day 9.</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Check authority: B is a signed amendment to A, not an unrelated comment. → Day 6: Before effective day 8, authorised room is Hall 1. → Day 9: From day 8 onward, authorised room is Hall 3. → Ignore upload shortcut: Reuploading old A on day 10 does not revoke B."/>
            <wp:cNvGraphicFramePr>
              <a:graphicFrameLocks noChangeAspect="1"/>
            </wp:cNvGraphicFramePr>
            <a:graphic>
              <a:graphicData uri="http://schemas.openxmlformats.org/drawingml/2006/picture">
                <pic:pic>
                  <pic:nvPicPr>
                    <pic:cNvPr id="0" name="academy-story-ai-3-15-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Check </w:t>
      </w:r>
      <w:r>
        <w:rPr>
          <w:b/>
        </w:rPr>
        <w:t>authority</w:t>
      </w:r>
      <w:r>
        <w:rPr>
          <w:b w:val="0"/>
        </w:rPr>
        <w:t>: B is a signed amendment to A, not an unrelated comment. → Day 6: Before effective day 8, authorised room is Hall 1. → Day 9: From day 8 onward, authorised room is Hall 3. → Ignore upload shortcut: Reuploading old A on day 10 does not revoke B.</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Conflicting and time-sensitive sources — evidence trace</w:t>
      </w:r>
    </w:p>
    <w:p>
      <w:r>
        <w:drawing>
          <wp:inline xmlns:a="http://schemas.openxmlformats.org/drawingml/2006/main" xmlns:pic="http://schemas.openxmlformats.org/drawingml/2006/picture">
            <wp:extent cx="5486400" cy="2996184"/>
            <wp:docPr id="31" name="Picture 31" descr="Conflicting and time-sensitive sources — evidence trace. Notice N says room A from Monday. Signed amendment M references N and changes to B effective Wednesday. Query asks Tuesday, then Thursday. | For this toy task a signed amendment supersedes the referenced original from its effective time. Keep both records. A newer timestamp alone has no authority unless the policy grants it. | Tuesday uses A; Thursday uses B. The amendment effective time, not merely upload order, determines the change."/>
            <wp:cNvGraphicFramePr>
              <a:graphicFrameLocks noChangeAspect="1"/>
            </wp:cNvGraphicFramePr>
            <a:graphic>
              <a:graphicData uri="http://schemas.openxmlformats.org/drawingml/2006/picture">
                <pic:pic>
                  <pic:nvPicPr>
                    <pic:cNvPr id="0" name="academy-story-ai-3-15-03.png"/>
                    <pic:cNvPicPr/>
                  </pic:nvPicPr>
                  <pic:blipFill>
                    <a:blip r:embed="rId33"/>
                    <a:stretch>
                      <a:fillRect/>
                    </a:stretch>
                  </pic:blipFill>
                  <pic:spPr>
                    <a:xfrm>
                      <a:off x="0" y="0"/>
                      <a:ext cx="5486400" cy="2996184"/>
                    </a:xfrm>
                    <a:prstGeom prst="rect"/>
                  </pic:spPr>
                </pic:pic>
              </a:graphicData>
            </a:graphic>
          </wp:inline>
        </w:drawing>
      </w:r>
    </w:p>
    <w:p>
      <w:pPr>
        <w:spacing w:line="336" w:lineRule="auto" w:after="180"/>
      </w:pPr>
      <w:r>
        <w:rPr>
          <w:b w:val="0"/>
        </w:rPr>
        <w:t xml:space="preserve">Conflicting and time-sensitive sources — </w:t>
      </w:r>
      <w:r>
        <w:rPr>
          <w:b/>
        </w:rPr>
        <w:t>evidence</w:t>
      </w:r>
      <w:r>
        <w:rPr>
          <w:b w:val="0"/>
        </w:rPr>
        <w:t xml:space="preserve"> trace. Notice N says room A from Monday. Signed amendment M references N and changes to B effective Wednesday.</w:t>
      </w:r>
    </w:p>
    <w:p>
      <w:pPr>
        <w:spacing w:line="336" w:lineRule="auto" w:after="180"/>
      </w:pPr>
      <w:r>
        <w:rPr>
          <w:b w:val="0"/>
        </w:rPr>
        <w:t xml:space="preserve">Query asks Tuesday, then Thursday. | For this toy task a signed amendment supersedes the referenced original from its </w:t>
      </w:r>
      <w:r>
        <w:rPr>
          <w:b/>
        </w:rPr>
        <w:t>effective time</w:t>
      </w:r>
      <w:r>
        <w:rPr>
          <w:b w:val="0"/>
        </w:rPr>
        <w:t>. Keep both records.</w:t>
      </w:r>
    </w:p>
    <w:p>
      <w:pPr>
        <w:spacing w:line="336" w:lineRule="auto" w:after="180"/>
      </w:pPr>
      <w:r>
        <w:rPr>
          <w:b w:val="0"/>
        </w:rPr>
        <w:t xml:space="preserve">A newer timestamp alone has no </w:t>
      </w:r>
      <w:r>
        <w:rPr>
          <w:b/>
        </w:rPr>
        <w:t>authority</w:t>
      </w:r>
      <w:r>
        <w:rPr>
          <w:b w:val="0"/>
        </w:rPr>
        <w:t xml:space="preserve"> unless the policy grants it. | Tuesday uses A; Thursday uses B. The amendment </w:t>
      </w:r>
      <w:r>
        <w:rPr>
          <w:b/>
        </w:rPr>
        <w:t>effective time</w:t>
      </w:r>
      <w:r>
        <w:rPr>
          <w:b w:val="0"/>
        </w:rPr>
        <w:t>, not merely upload order, determines the change.</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Reuploading old A on day 10 does not revoke B. Changed condition: A signed amendment C explicitly revokes B effective day 12 and restores Hall 1. Expected result: Day 9 stays Hall 3; day 13 becomes Hall 1. Reason: The new authoritative change applies from its stated effective date, not retroactively."/>
            <wp:cNvGraphicFramePr>
              <a:graphicFrameLocks noChangeAspect="1"/>
            </wp:cNvGraphicFramePr>
            <a:graphic>
              <a:graphicData uri="http://schemas.openxmlformats.org/drawingml/2006/picture">
                <pic:pic>
                  <pic:nvPicPr>
                    <pic:cNvPr id="0" name="academy-story-ai-3-15-04.png"/>
                    <pic:cNvPicPr/>
                  </pic:nvPicPr>
                  <pic:blipFill>
                    <a:blip r:embed="rId19"/>
                    <a:stretch>
                      <a:fillRect/>
                    </a:stretch>
                  </pic:blipFill>
                  <pic:spPr>
                    <a:xfrm>
                      <a:off x="0" y="0"/>
                      <a:ext cx="5486400" cy="3026664"/>
                    </a:xfrm>
                    <a:prstGeom prst="rect"/>
                  </pic:spPr>
                </pic:pic>
              </a:graphicData>
            </a:graphic>
          </wp:inline>
        </w:drawing>
      </w:r>
    </w:p>
    <w:p>
      <w:pPr>
        <w:spacing w:line="336" w:lineRule="auto" w:after="180"/>
      </w:pPr>
      <w:r>
        <w:rPr>
          <w:b w:val="0"/>
        </w:rPr>
        <w:t>Original case: Reuploading old A on day 10 does not revoke B. Changed condition: A signed amendment C explicitly revokes B effective day 12 and restores Hall 1. Expected result: Day 9 stays Hall 3; day 13 becomes Hall 1.</w:t>
      </w:r>
    </w:p>
    <w:p>
      <w:pPr>
        <w:spacing w:line="336" w:lineRule="auto" w:after="180"/>
      </w:pPr>
      <w:r>
        <w:rPr>
          <w:b w:val="0"/>
        </w:rPr>
        <w:t>Reason: The new authoritative change applies from its stated effective date, not retroactively.</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A source’s upload time and the time its rule takes effect answer different questions. Preserve version relationships and the query’s intended date. The current authoritative chain gives a consistent answer to both queries. A later filename or timestamp alone cannot establish that an old record supersedes a signed amendment. Limit: Authority is declared in this fictional case; real conflicting sources may require the responsible owner’s review."/>
            <wp:cNvGraphicFramePr>
              <a:graphicFrameLocks noChangeAspect="1"/>
            </wp:cNvGraphicFramePr>
            <a:graphic>
              <a:graphicData uri="http://schemas.openxmlformats.org/drawingml/2006/picture">
                <pic:pic>
                  <pic:nvPicPr>
                    <pic:cNvPr id="0" name="academy-story-ai-3-15-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A source’s upload time and the time its rule takes effect answer different questions. Preserve version relationships and the query’s intended date. The current authoritative chain gives a consistent answer to both queries.</w:t>
      </w:r>
    </w:p>
    <w:p>
      <w:pPr>
        <w:spacing w:line="336" w:lineRule="auto" w:after="180"/>
      </w:pPr>
      <w:r>
        <w:rPr>
          <w:b w:val="0"/>
        </w:rPr>
        <w:t xml:space="preserve">A later filename or timestamp alone cannot establish that an old record supersedes a signed amendment. Limit: </w:t>
      </w:r>
      <w:r>
        <w:rPr>
          <w:b/>
        </w:rPr>
        <w:t>Authority</w:t>
      </w:r>
      <w:r>
        <w:rPr>
          <w:b w:val="0"/>
        </w:rPr>
        <w:t xml:space="preserve"> is declared in this fictional case; real conflicting sources may require the responsible owner’s review.</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Store Study Buddy source identity, version, authority and effective date, especially for schedules or changing classroom rules. Draw your input, deciding step, result and limit. Supported question: Which source fields must be checked before answering day 9?"/>
            <wp:cNvGraphicFramePr>
              <a:graphicFrameLocks noChangeAspect="1"/>
            </wp:cNvGraphicFramePr>
            <a:graphic>
              <a:graphicData uri="http://schemas.openxmlformats.org/drawingml/2006/picture">
                <pic:pic>
                  <pic:nvPicPr>
                    <pic:cNvPr id="0" name="academy-story-ai-3-15-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Store Study Buddy source identity, version, </w:t>
      </w:r>
      <w:r>
        <w:rPr>
          <w:b/>
        </w:rPr>
        <w:t>authority</w:t>
      </w:r>
      <w:r>
        <w:rPr>
          <w:b w:val="0"/>
        </w:rPr>
        <w:t xml:space="preserve"> and effective date, especially for schedules or changing classroom rules. Draw your </w:t>
      </w:r>
      <w:r>
        <w:rPr>
          <w:b/>
        </w:rPr>
        <w:t>input</w:t>
      </w:r>
      <w:r>
        <w:rPr>
          <w:b w:val="0"/>
        </w:rPr>
        <w:t>, deciding step, result and limit.</w:t>
      </w:r>
    </w:p>
    <w:p>
      <w:pPr>
        <w:spacing w:line="336" w:lineRule="auto" w:after="180"/>
      </w:pPr>
      <w:r>
        <w:rPr>
          <w:b w:val="0"/>
        </w:rPr>
        <w:t>Supported question: Which source fields must be checked before answering day 9?</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Source Quality: the case</w:t>
      </w:r>
    </w:p>
    <w:p>
      <w:pPr>
        <w:pStyle w:val="Heading3"/>
      </w:pPr>
      <w:r>
        <w:t>02. Follow the deciding steps</w:t>
      </w:r>
    </w:p>
    <w:p>
      <w:pPr>
        <w:pStyle w:val="Heading3"/>
      </w:pPr>
      <w:r>
        <w:t>03. Conflicting and time-sensitive sources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