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ai-2/8</w:t>
      </w:r>
    </w:p>
    <w:p>
      <w:pPr>
        <w:pStyle w:val="Title"/>
      </w:pPr>
      <w:r>
        <w:t>Operational Labels</w:t>
      </w:r>
    </w:p>
    <w:p>
      <w:r>
        <w:t>Project: Transparent Book Recommender</w:t>
      </w:r>
    </w:p>
    <w:p>
      <w:pPr>
        <w:pStyle w:val="Heading1"/>
      </w:pPr>
      <w:r>
        <w:t>One connected operational-label record.</w:t>
      </w:r>
    </w:p>
    <w:p>
      <w:r>
        <w:t>Apply the calendar guide, replace vague instructions, inspect disagreement and retain a policy change.</w:t>
      </w:r>
    </w:p>
    <w:p>
      <w:r>
        <w:t>Keep field evidence, individual labels, guide version and correction reasons together.</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Rows Columns and Data Types.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Loops and Stopping.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Decompose a Goal.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Rows Columns and Data Types</w:t>
      </w:r>
    </w:p>
    <w:p>
      <w:pPr>
        <w:pStyle w:val="Heading3"/>
      </w:pPr>
      <w:r>
        <w:t>Loops and Stopping</w:t>
      </w:r>
    </w:p>
    <w:p>
      <w:pPr>
        <w:pStyle w:val="Heading3"/>
      </w:pPr>
      <w:r>
        <w:t>Decompose a Goal</w:t>
      </w:r>
    </w:p>
    <w:p>
      <w:pPr>
        <w:pStyle w:val="Heading1"/>
      </w:pPr>
      <w:r>
        <w:t>12. W1 · Apply the ordered calendar guide</w:t>
      </w:r>
    </w:p>
    <w:p>
      <w:r>
        <w:t>Cite a criterion for every label.</w:t>
      </w:r>
    </w:p>
    <w:p>
      <w:pPr>
        <w:pStyle w:val="Heading2"/>
      </w:pPr>
      <w:r>
        <w:t>Your evidence record</w:t>
      </w:r>
    </w:p>
    <w:p>
      <w:pPr>
        <w:pStyle w:val="ListBullet"/>
      </w:pPr>
      <w:r>
        <w:t>Calendar guide version 1: whole-number days 1–30 inclusive; room A or B. Any known failure selects revise first. Otherwise any blank or unreadable required field selects review. Otherwise select ready. A label checks printed fields; it does not confirm a booking or grant permission.</w:t>
      </w:r>
    </w:p>
    <w:p>
      <w:pPr>
        <w:pStyle w:val="ListBullet"/>
      </w:pPr>
      <w:r>
        <w:t>The calendar policy accepts whole-number days 1 through 30 inclusive and a room code A or B. Check known failures first, then unknown fields, then readiness. Label these cards and give evidence: day 30 room B; day 31 room A; day 14 room unreadable; day 31 room unreadable.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Replace looks nice with observable checks</w:t>
      </w:r>
    </w:p>
    <w:p>
      <w:r>
        <w:t>Include unknown fields and rule priority.</w:t>
      </w:r>
    </w:p>
    <w:p>
      <w:pPr>
        <w:pStyle w:val="Heading2"/>
      </w:pPr>
      <w:r>
        <w:t>Your evidence record</w:t>
      </w:r>
    </w:p>
    <w:p>
      <w:pPr>
        <w:pStyle w:val="ListBullet"/>
      </w:pPr>
      <w:r>
        <w:t>Calendar guide version 1: whole-number days 1–30 inclusive; room A or B. Any known failure selects revise first. Otherwise any blank or unreadable required field selects review. Otherwise select ready. A label checks printed fields; it does not confirm a booking or grant permission.</w:t>
      </w:r>
    </w:p>
    <w:p>
      <w:pPr>
        <w:pStyle w:val="ListBullet"/>
      </w:pPr>
      <w:r>
        <w:t>A helper says Label a card ready if it looks nice. Explain why this can lead to inconsistent labels. Replace it with an instruction that another person can apply using the calendar policy, including what to do about a blank field.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Distinguish matches from correct applications</w:t>
      </w:r>
    </w:p>
    <w:p>
      <w:r>
        <w:t>Say whether you used only label lists or also the source cards.</w:t>
      </w:r>
    </w:p>
    <w:p>
      <w:pPr>
        <w:pStyle w:val="Heading2"/>
      </w:pPr>
      <w:r>
        <w:t>Guide, lists and evidence limit</w:t>
      </w:r>
    </w:p>
    <w:p>
      <w:pPr>
        <w:pStyle w:val="ListBullet"/>
      </w:pPr>
      <w:r>
        <w:t>Calendar guide version 1: whole-number days 1–30 inclusive; room A or B. Any known failure selects revise first. Otherwise any blank or unreadable required field selects review. Otherwise select ready. A label checks printed fields; it does not confirm a booking or grant permission.</w:t>
      </w:r>
    </w:p>
    <w:p>
      <w:pPr>
        <w:pStyle w:val="ListBullet"/>
      </w:pPr>
      <w:r>
        <w:t>For the same four cards, Mina records ready, revise, review, ready. Theo records ready, review, review, revise. How many positions agree? Identify the disagreements. Can you decide which annotator is correct from these label lists alone? Explain what else you need.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Count matches from the two supplied lists first, without consulting earlier cards. From lists alone, correctness is undetermined. If you then explicitly match these positions to W1’s supplied cards, you can check against that evidence: Mina differs at position 4 and Theo differs at position 2. State which evidence you used rather than treating agreement as a correctness key.</w:t>
      </w:r>
    </w:p>
    <w:p>
      <w:pPr>
        <w:pStyle w:val="Heading1"/>
      </w:pPr>
      <w:r>
        <w:t>16. W5 · Keep a changed policy version visible</w:t>
      </w:r>
    </w:p>
    <w:p>
      <w:r>
        <w:t>An identical record can receive different labels under different definitions.</w:t>
      </w:r>
    </w:p>
    <w:p>
      <w:pPr>
        <w:pStyle w:val="Heading2"/>
      </w:pPr>
      <w:r>
        <w:t>Your evidence record</w:t>
      </w:r>
    </w:p>
    <w:p>
      <w:pPr>
        <w:pStyle w:val="ListBullet"/>
      </w:pPr>
      <w:r>
        <w:t>Calendar guide version 1: whole-number days 1–30 inclusive; room A or B. Any known failure selects revise first. Otherwise any blank or unreadable required field selects review. Otherwise select ready. A label checks printed fields; it does not confirm a booking or grant permission.</w:t>
      </w:r>
    </w:p>
    <w:p>
      <w:pPr>
        <w:pStyle w:val="ListBullet"/>
      </w:pPr>
      <w:r>
        <w:t>Version 1 accepts calendar days 1 through 30. Version 2 accepts days 1 through 31. A card says day 31 room A. State its label under each version. Explain why mixing the two labels without recording the version could create a misleading training dataset.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Changed independent case</w:t>
      </w:r>
    </w:p>
    <w:p>
      <w:r>
        <w:t>Keep one first attempt before hints or feedback.</w:t>
      </w:r>
    </w:p>
    <w:p>
      <w:pPr>
        <w:pStyle w:val="Heading2"/>
      </w:pPr>
      <w:r>
        <w:t>Read and explain independently</w:t>
      </w:r>
    </w:p>
    <w:p>
      <w:pPr>
        <w:spacing w:line="336" w:lineRule="auto" w:after="180"/>
      </w:pPr>
      <w:r>
        <w:rPr>
          <w:b w:val="0"/>
        </w:rPr>
        <w:t xml:space="preserve">Two </w:t>
      </w:r>
      <w:r>
        <w:rPr>
          <w:b/>
        </w:rPr>
        <w:t>label</w:t>
      </w:r>
      <w:r>
        <w:rPr>
          <w:b w:val="0"/>
        </w:rPr>
        <w:t xml:space="preserve">lers use book-length rules: fewer than 120 pages and at most 120 pages. </w:t>
      </w:r>
      <w:r>
        <w:rPr>
          <w:b/>
        </w:rPr>
        <w:t>Label</w:t>
      </w:r>
      <w:r>
        <w:rPr>
          <w:b w:val="0"/>
        </w:rPr>
        <w:t xml:space="preserve"> books with 110,120,121 pages. The agreed policy is at most 120. Repair the </w:t>
      </w:r>
      <w:r>
        <w:rPr>
          <w:b/>
        </w:rPr>
        <w:t>disagreement</w:t>
      </w:r>
      <w:r>
        <w:rPr>
          <w:b w:val="0"/>
        </w:rPr>
        <w: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a fair record</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Changed independent case</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 xml:space="preserve">Define ‘good match’ before </w:t>
      </w:r>
      <w:r>
        <w:rPr>
          <w:b/>
        </w:rPr>
        <w:t>training</w:t>
      </w:r>
      <w:r>
        <w:rPr>
          <w:b w:val="0"/>
        </w:rPr>
        <w:t xml:space="preserve"> or evaluating the recommender.</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 xml:space="preserve">Use W2: Replace a vague instruction for Categories and operational </w:t>
      </w:r>
      <w:r>
        <w:rPr>
          <w:b/>
        </w:rPr>
        <w:t>label</w:t>
      </w:r>
      <w:r>
        <w:rPr>
          <w:b w:val="0"/>
        </w:rPr>
        <w:t>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 xml:space="preserve">Use the worked case for Categories and operational </w:t>
      </w:r>
      <w:r>
        <w:rPr>
          <w:b/>
        </w:rPr>
        <w:t>label</w:t>
      </w:r>
      <w:r>
        <w:rPr>
          <w:b w:val="0"/>
        </w:rPr>
        <w:t>s. Proposed explanation: “A blank is the same as a failing value”.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val="0"/>
        </w:rPr>
        <w:t xml:space="preserve">Two </w:t>
      </w:r>
      <w:r>
        <w:rPr>
          <w:b/>
        </w:rPr>
        <w:t>label</w:t>
      </w:r>
      <w:r>
        <w:rPr>
          <w:b w:val="0"/>
        </w:rPr>
        <w:t xml:space="preserve">ers use 'short' to mean pages&lt;100 and pages&lt;=100. They disagree only on 100-page books. Write a shared definition and explain how to repair the existing </w:t>
      </w:r>
      <w:r>
        <w:rPr>
          <w:b/>
        </w:rPr>
        <w:t>label</w:t>
      </w:r>
      <w:r>
        <w:rPr>
          <w:b w:val="0"/>
        </w:rPr>
        <w:t>s.</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val="0"/>
        </w:rPr>
        <w:t xml:space="preserve">Short means fewer than 100 pages. Two </w:t>
      </w:r>
      <w:r>
        <w:rPr>
          <w:b/>
        </w:rPr>
        <w:t>annotator</w:t>
      </w:r>
      <w:r>
        <w:rPr>
          <w:b w:val="0"/>
        </w:rPr>
        <w:t>s disagree about a 100-page book.</w:t>
      </w:r>
    </w:p>
    <w:p>
      <w:pPr>
        <w:spacing w:line="336" w:lineRule="auto" w:after="180"/>
      </w:pPr>
      <w:r>
        <w:rPr>
          <w:b w:val="0"/>
        </w:rPr>
        <w:t xml:space="preserve">Resolve the </w:t>
      </w:r>
      <w:r>
        <w:rPr>
          <w:b/>
        </w:rPr>
        <w:t>label</w:t>
      </w:r>
      <w:r>
        <w:rPr>
          <w:b w:val="0"/>
        </w:rPr>
        <w:t>.</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val="0"/>
        </w:rPr>
        <w:t xml:space="preserve">Use a clear </w:t>
      </w:r>
      <w:r>
        <w:rPr>
          <w:b/>
        </w:rPr>
        <w:t>label</w:t>
      </w:r>
      <w:r>
        <w:rPr>
          <w:b w:val="0"/>
        </w:rPr>
        <w:t xml:space="preserve"> rule: short means 80 pages or fewer. Two judges </w:t>
      </w:r>
      <w:r>
        <w:rPr>
          <w:b/>
        </w:rPr>
        <w:t>label</w:t>
      </w:r>
      <w:r>
        <w:rPr>
          <w:b w:val="0"/>
        </w:rPr>
        <w:t xml:space="preserve"> an 80-page book differently. What shared instruction resolves this </w:t>
      </w:r>
      <w:r>
        <w:rPr>
          <w:b/>
        </w:rPr>
        <w:t>disagreement</w:t>
      </w:r>
      <w:r>
        <w:rPr>
          <w:b w:val="0"/>
        </w:rPr>
        <w:t>?</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8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val="0"/>
        </w:rPr>
        <w:t xml:space="preserve">Two </w:t>
      </w:r>
      <w:r>
        <w:rPr>
          <w:b/>
        </w:rPr>
        <w:t>label</w:t>
      </w:r>
      <w:r>
        <w:rPr>
          <w:b w:val="0"/>
        </w:rPr>
        <w:t xml:space="preserve">ers use 'short' to mean pages&lt;100 and pages&lt;=100. They disagree only on 100-page books. Write a shared definition and explain how to repair the existing </w:t>
      </w:r>
      <w:r>
        <w:rPr>
          <w:b/>
        </w:rPr>
        <w:t>label</w:t>
      </w:r>
      <w:r>
        <w:rPr>
          <w:b w:val="0"/>
        </w:rPr>
        <w:t>s.</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Extra practice · Equipment-request policy</w:t>
      </w:r>
    </w:p>
    <w:p>
      <w:r>
        <w:t>This is a different optional transfer case, not a duplicate of the selected W4.</w:t>
      </w:r>
    </w:p>
    <w:p>
      <w:pPr>
        <w:pStyle w:val="Heading2"/>
      </w:pPr>
      <w:r>
        <w:t>Apply the fully specified new policy</w:t>
      </w:r>
    </w:p>
    <w:p>
      <w:pPr>
        <w:pStyle w:val="ListBullet"/>
      </w:pPr>
      <w:r>
        <w:t>A fictional equipment-request form accepts a whole-number borrowing duration of 1 through 7 days inclusive and one item code X or Y. Label revise if any known field fails; otherwise label review if a field is blank or unreadable; otherwise label ready. Classify these forms and justify each: 7 days X; 8 days Y; unreadable duration X; 8 days blank code. Explain whether ready alone grants permission to borrow.</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 xml:space="preserve">Two fictional catalogue reviewers </w:t>
      </w:r>
      <w:r>
        <w:rPr>
          <w:b/>
        </w:rPr>
        <w:t>label</w:t>
      </w:r>
      <w:r>
        <w:rPr>
          <w:b w:val="0"/>
        </w:rPr>
        <w:t xml:space="preserve"> books compact or extended.</w:t>
      </w:r>
    </w:p>
    <w:p>
      <w:pPr>
        <w:spacing w:line="336" w:lineRule="auto" w:after="180"/>
      </w:pPr>
      <w:r>
        <w:rPr>
          <w:b w:val="0"/>
        </w:rPr>
        <w:t>Agreed policy: compact means at most 80 pages; extended means more than 80.</w:t>
      </w:r>
    </w:p>
    <w:p>
      <w:pPr>
        <w:spacing w:line="336" w:lineRule="auto" w:after="180"/>
      </w:pPr>
      <w:r>
        <w:rPr>
          <w:b w:val="0"/>
        </w:rPr>
        <w:t>Reviewer A uses pages&lt;80; reviewer B uses pages&lt;=80. Inspect books of 79,80,81 pages.</w:t>
      </w:r>
    </w:p>
    <w:p>
      <w:r>
        <w:drawing>
          <wp:inline xmlns:a="http://schemas.openxmlformats.org/drawingml/2006/main" xmlns:pic="http://schemas.openxmlformats.org/drawingml/2006/picture">
            <wp:extent cx="5486400" cy="3657600"/>
            <wp:docPr id="1" name="Picture 1" descr="Operational label boundary"/>
            <wp:cNvGraphicFramePr>
              <a:graphicFrameLocks noChangeAspect="1"/>
            </wp:cNvGraphicFramePr>
            <a:graphic>
              <a:graphicData uri="http://schemas.openxmlformats.org/drawingml/2006/picture">
                <pic:pic>
                  <pic:nvPicPr>
                    <pic:cNvPr id="0" name="academy-detail-ai-2-8.png"/>
                    <pic:cNvPicPr/>
                  </pic:nvPicPr>
                  <pic:blipFill>
                    <a:blip r:embed="rId9"/>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346057" cy="5943599"/>
            <wp:docPr id="2" name="Picture 2" descr="Operational Labels. Shared definition: At most 80 includes a book with exactly 80 pages.. Reviewer A: 79 compact; 80 and 81 extended.. Reviewer B: 79 and 80 compact; 81 extended.. Repair boundary: A must use &lt;=80; retain the disagreement and changed policy implementation."/>
            <wp:cNvGraphicFramePr>
              <a:graphicFrameLocks noChangeAspect="1"/>
            </wp:cNvGraphicFramePr>
            <a:graphic>
              <a:graphicData uri="http://schemas.openxmlformats.org/drawingml/2006/picture">
                <pic:pic>
                  <pic:nvPicPr>
                    <pic:cNvPr id="0" name="academy-visual-ai-2-8.png"/>
                    <pic:cNvPicPr/>
                  </pic:nvPicPr>
                  <pic:blipFill>
                    <a:blip r:embed="rId10"/>
                    <a:stretch>
                      <a:fillRect/>
                    </a:stretch>
                  </pic:blipFill>
                  <pic:spPr>
                    <a:xfrm>
                      <a:off x="0" y="0"/>
                      <a:ext cx="5346057" cy="5943599"/>
                    </a:xfrm>
                    <a:prstGeom prst="rect"/>
                  </pic:spPr>
                </pic:pic>
              </a:graphicData>
            </a:graphic>
          </wp:inline>
        </w:drawing>
      </w:r>
    </w:p>
    <w:p>
      <w:pPr>
        <w:spacing w:line="336" w:lineRule="auto" w:after="180"/>
      </w:pPr>
      <w:r>
        <w:rPr>
          <w:b w:val="0"/>
        </w:rPr>
        <w:t xml:space="preserve">Why can we not resolve the </w:t>
      </w:r>
      <w:r>
        <w:rPr>
          <w:b/>
        </w:rPr>
        <w:t>disagreement</w:t>
      </w:r>
      <w:r>
        <w:rPr>
          <w:b w:val="0"/>
        </w:rPr>
        <w:t xml:space="preserve"> merely by taking a majority of reviewers?</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Give Transparent Book Recommender metadata </w:t>
      </w:r>
      <w:r>
        <w:rPr>
          <w:b/>
        </w:rPr>
        <w:t>label</w:t>
      </w:r>
      <w:r>
        <w:rPr>
          <w:b w:val="0"/>
        </w:rPr>
        <w:t>s explicit definitions and boundary examples for reviewers.</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Transparent Book Recommender</w:t>
      </w:r>
    </w:p>
    <w:p>
      <w:pPr>
        <w:spacing w:line="336" w:lineRule="auto" w:after="180"/>
      </w:pPr>
      <w:r>
        <w:rPr>
          <w:b w:val="0"/>
        </w:rPr>
        <w:t xml:space="preserve">Current milestone: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Give Transparent Book Recommender metadata </w:t>
      </w:r>
      <w:r>
        <w:rPr>
          <w:b/>
        </w:rPr>
        <w:t>label</w:t>
      </w:r>
      <w:r>
        <w:rPr>
          <w:b w:val="0"/>
        </w:rPr>
        <w:t>s explicit definitions and boundary examples for reviewers.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Two fictional catalogue reviewers label books compact or extended.</w:t>
      </w:r>
    </w:p>
    <w:p>
      <w:pPr>
        <w:pStyle w:val="Heading3"/>
      </w:pPr>
      <w:r>
        <w:t>Practice 1: explain the deciding evidence</w:t>
      </w:r>
    </w:p>
    <w:p>
      <w:pPr>
        <w:pStyle w:val="ListBullet"/>
      </w:pPr>
      <w:r>
        <w:t>Which labelled step matches this detail? A must use &lt;=80; retain the disagreement and changed policy implementation.</w:t>
      </w:r>
    </w:p>
    <w:p>
      <w:pPr>
        <w:pStyle w:val="ListBullet"/>
      </w:pPr>
      <w:r>
        <w:t>1. Repair boundary</w:t>
      </w:r>
    </w:p>
    <w:p>
      <w:pPr>
        <w:pStyle w:val="ListBullet"/>
      </w:pPr>
      <w:r>
        <w:t>2. Reviewer B</w:t>
      </w:r>
    </w:p>
    <w:p>
      <w:pPr>
        <w:pStyle w:val="ListBullet"/>
      </w:pPr>
      <w:r>
        <w:t>3. Reviewer A</w:t>
      </w:r>
    </w:p>
    <w:p>
      <w:pPr>
        <w:pStyle w:val="ListBullet"/>
      </w:pPr>
      <w:r>
        <w:t>4. Shared definition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Repair boundary A must use &lt;=80; retain the </w:t>
      </w:r>
      <w:r>
        <w:rPr>
          <w:b/>
        </w:rPr>
        <w:t>disagreement</w:t>
      </w:r>
      <w:r>
        <w:rPr>
          <w:b w:val="0"/>
        </w:rPr>
        <w:t xml:space="preserve"> and changed policy implementation.</w:t>
      </w:r>
    </w:p>
    <w:p>
      <w:pPr>
        <w:spacing w:line="336" w:lineRule="auto" w:after="180"/>
      </w:pPr>
      <w:r>
        <w:rPr>
          <w:b w:val="0"/>
        </w:rPr>
        <w:t xml:space="preserve">The reviewers agree on two of three examples, but that fraction does not decide which definition to keep. The documented policy decides the equality case. Repairing A’s implementation aligns its </w:t>
      </w:r>
      <w:r>
        <w:rPr>
          <w:b/>
        </w:rPr>
        <w:t>label</w:t>
      </w:r>
      <w:r>
        <w:rPr>
          <w:b w:val="0"/>
        </w:rPr>
        <w:t>s with the agreed meaning.</w:t>
      </w:r>
    </w:p>
    <w:p>
      <w:pPr>
        <w:spacing w:line="336" w:lineRule="auto" w:after="180"/>
      </w:pPr>
      <w:r>
        <w:rPr>
          <w:b w:val="0"/>
        </w:rPr>
        <w:t>Rechecking 79 and 81 ensures the boundary fix preserves adjacent decisions.</w:t>
      </w:r>
    </w:p>
    <w:p>
      <w:pPr>
        <w:pStyle w:val="Heading2"/>
      </w:pPr>
      <w:r>
        <w:t>Changed-case question</w:t>
      </w:r>
    </w:p>
    <w:p>
      <w:pPr>
        <w:pStyle w:val="Heading3"/>
      </w:pPr>
      <w:r>
        <w:t>Practice 2: explain the deciding evidence</w:t>
      </w:r>
    </w:p>
    <w:p>
      <w:pPr>
        <w:pStyle w:val="ListBullet"/>
      </w:pPr>
      <w:r>
        <w:t>Changed-case practice: Change the documented policy to fewer than 80 instead. Which conclusion is supported by the supplied facts?</w:t>
      </w:r>
    </w:p>
    <w:p>
      <w:pPr>
        <w:pStyle w:val="ListBullet"/>
      </w:pPr>
      <w:r>
        <w:t>1. A’s original labels now match; B must change its equality behavior.</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A’s original </w:t>
      </w:r>
      <w:r>
        <w:rPr>
          <w:b/>
        </w:rPr>
        <w:t>label</w:t>
      </w:r>
      <w:r>
        <w:rPr>
          <w:b w:val="0"/>
        </w:rPr>
        <w:t>s now match; B must change its equality behavior. The authoritative definition changed, not the physical books.</w:t>
      </w:r>
    </w:p>
    <w:p>
      <w:pPr>
        <w:pStyle w:val="Heading2"/>
      </w:pPr>
      <w:r>
        <w:t>Repair and save your work</w:t>
      </w:r>
    </w:p>
    <w:p>
      <w:pPr>
        <w:spacing w:line="336" w:lineRule="auto" w:after="180"/>
      </w:pPr>
      <w:r>
        <w:rPr>
          <w:b w:val="0"/>
        </w:rPr>
        <w:t>Review Rows Columns and Data Types (ai-2/7). Goal: Specify a table schema. Short practice: Which two rows originally fail, and do they fail for the same reason?. Return to this week and explain what you changed.</w:t>
      </w:r>
    </w:p>
    <w:p>
      <w:pPr>
        <w:spacing w:line="336" w:lineRule="auto" w:after="180"/>
      </w:pPr>
      <w:r>
        <w:rPr>
          <w:b w:val="0"/>
        </w:rPr>
        <w:t>Review Loops and Stopping (ai-2/5). Goal: Trace variable values before and after each loop iteration. Short practice: Why is report 0 correct for the original loop, and why is equality-only stopping risky here?.</w:t>
      </w:r>
    </w:p>
    <w:p>
      <w:pPr>
        <w:spacing w:line="336" w:lineRule="auto" w:after="180"/>
      </w:pPr>
      <w:r>
        <w:rPr>
          <w:b w:val="0"/>
        </w:rPr>
        <w:t>Return to this week and explain what you changed.</w:t>
      </w:r>
    </w:p>
    <w:p>
      <w:pPr>
        <w:spacing w:line="336" w:lineRule="auto" w:after="180"/>
      </w:pPr>
      <w:r>
        <w:rPr>
          <w:b w:val="0"/>
        </w:rPr>
        <w:t>Review Decompose a Goal (ai-2/2). Goal: Distinguish a function definition from a function call. Short practice: What happens visibly if the caller stores needed but omits print(needed)?.</w:t>
      </w:r>
    </w:p>
    <w:p>
      <w:pPr>
        <w:spacing w:line="336" w:lineRule="auto" w:after="180"/>
      </w:pPr>
      <w:r>
        <w:rPr>
          <w:b w:val="0"/>
        </w:rPr>
        <w:t>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Operational Labels: the case</w:t>
      </w:r>
    </w:p>
    <w:p>
      <w:r>
        <w:drawing>
          <wp:inline xmlns:a="http://schemas.openxmlformats.org/drawingml/2006/main" xmlns:pic="http://schemas.openxmlformats.org/drawingml/2006/picture">
            <wp:extent cx="5486400" cy="2840736"/>
            <wp:docPr id="3" name="Picture 3" descr="Two fictional catalogue reviewers label books compact or extended. Supplied facts: Agreed policy: compact means at most 80 pages; extended means more than 80. Reviewer A uses pages&lt;80; reviewer B uses pages&lt;=80. Inspect books of 79,80,81 pages."/>
            <wp:cNvGraphicFramePr>
              <a:graphicFrameLocks noChangeAspect="1"/>
            </wp:cNvGraphicFramePr>
            <a:graphic>
              <a:graphicData uri="http://schemas.openxmlformats.org/drawingml/2006/picture">
                <pic:pic>
                  <pic:nvPicPr>
                    <pic:cNvPr id="0" name="academy-story-ai-2-8-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 xml:space="preserve">Two fictional catalogue reviewers </w:t>
      </w:r>
      <w:r>
        <w:rPr>
          <w:b/>
        </w:rPr>
        <w:t>label</w:t>
      </w:r>
      <w:r>
        <w:rPr>
          <w:b w:val="0"/>
        </w:rPr>
        <w:t xml:space="preserve"> books compact or extended. Supplied facts: Agreed policy: compact means at most 80 pages; extended means more than 80. Reviewer A uses pages&lt;80; reviewer B uses pages&lt;=80.</w:t>
      </w:r>
    </w:p>
    <w:p>
      <w:pPr>
        <w:spacing w:line="336" w:lineRule="auto" w:after="180"/>
      </w:pPr>
      <w:r>
        <w:rPr>
          <w:b w:val="0"/>
        </w:rPr>
        <w:t>Inspect books of 79,80,81 pages.</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4005072"/>
            <wp:docPr id="4" name="Picture 4" descr="Shared definition: At most 80 includes a book with exactly 80 pages. → Reviewer A: 79 compact; 80 and 81 extended. → Reviewer B: 79 and 80 compact; 81 extended. → Repair boundary: A must use &lt;=80; retain the disagreement and changed policy implementation."/>
            <wp:cNvGraphicFramePr>
              <a:graphicFrameLocks noChangeAspect="1"/>
            </wp:cNvGraphicFramePr>
            <a:graphic>
              <a:graphicData uri="http://schemas.openxmlformats.org/drawingml/2006/picture">
                <pic:pic>
                  <pic:nvPicPr>
                    <pic:cNvPr id="0" name="academy-story-ai-2-8-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 xml:space="preserve">Shared definition: At most 80 includes a book with exactly 80 pages. → Reviewer A: 79 compact; 80 and 81 extended. → Reviewer B: 79 and 80 compact; 81 extended. → Repair boundary: A must use &lt;=80; retain the </w:t>
      </w:r>
      <w:r>
        <w:rPr>
          <w:b/>
        </w:rPr>
        <w:t>disagreement</w:t>
      </w:r>
      <w:r>
        <w:rPr>
          <w:b w:val="0"/>
        </w:rPr>
        <w:t xml:space="preserve"> and changed policy implementation.</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Operational label boundary</w:t>
      </w:r>
    </w:p>
    <w:p>
      <w:r>
        <w:drawing>
          <wp:inline xmlns:a="http://schemas.openxmlformats.org/drawingml/2006/main" xmlns:pic="http://schemas.openxmlformats.org/drawingml/2006/picture">
            <wp:extent cx="5486400" cy="3617976"/>
            <wp:docPr id="5" name="Picture 5" descr="Operational label boundary. Book 1: Pages = 79, A labels = compact, B labels = compact. Book 2: Pages = 80, A labels = extended, B labels = compact. Book 3: Pages = 81, A labels = extended, B labels = extended."/>
            <wp:cNvGraphicFramePr>
              <a:graphicFrameLocks noChangeAspect="1"/>
            </wp:cNvGraphicFramePr>
            <a:graphic>
              <a:graphicData uri="http://schemas.openxmlformats.org/drawingml/2006/picture">
                <pic:pic>
                  <pic:nvPicPr>
                    <pic:cNvPr id="0" name="academy-story-ai-2-8-03.png"/>
                    <pic:cNvPicPr/>
                  </pic:nvPicPr>
                  <pic:blipFill>
                    <a:blip r:embed="rId13"/>
                    <a:stretch>
                      <a:fillRect/>
                    </a:stretch>
                  </pic:blipFill>
                  <pic:spPr>
                    <a:xfrm>
                      <a:off x="0" y="0"/>
                      <a:ext cx="5486400" cy="3617976"/>
                    </a:xfrm>
                    <a:prstGeom prst="rect"/>
                  </pic:spPr>
                </pic:pic>
              </a:graphicData>
            </a:graphic>
          </wp:inline>
        </w:drawing>
      </w:r>
    </w:p>
    <w:p>
      <w:pPr>
        <w:spacing w:line="336" w:lineRule="auto" w:after="180"/>
      </w:pPr>
      <w:r>
        <w:rPr>
          <w:b w:val="0"/>
        </w:rPr>
        <w:t xml:space="preserve">Operational </w:t>
      </w:r>
      <w:r>
        <w:rPr>
          <w:b/>
        </w:rPr>
        <w:t>label</w:t>
      </w:r>
      <w:r>
        <w:rPr>
          <w:b w:val="0"/>
        </w:rPr>
        <w:t xml:space="preserve"> boundary. Book 1: Pages = 79, A </w:t>
      </w:r>
      <w:r>
        <w:rPr>
          <w:b/>
        </w:rPr>
        <w:t>label</w:t>
      </w:r>
      <w:r>
        <w:rPr>
          <w:b w:val="0"/>
        </w:rPr>
        <w:t xml:space="preserve">s = compact, B </w:t>
      </w:r>
      <w:r>
        <w:rPr>
          <w:b/>
        </w:rPr>
        <w:t>label</w:t>
      </w:r>
      <w:r>
        <w:rPr>
          <w:b w:val="0"/>
        </w:rPr>
        <w:t xml:space="preserve">s = compact. Book 2: Pages = 80, A </w:t>
      </w:r>
      <w:r>
        <w:rPr>
          <w:b/>
        </w:rPr>
        <w:t>label</w:t>
      </w:r>
      <w:r>
        <w:rPr>
          <w:b w:val="0"/>
        </w:rPr>
        <w:t xml:space="preserve">s = extended, B </w:t>
      </w:r>
      <w:r>
        <w:rPr>
          <w:b/>
        </w:rPr>
        <w:t>label</w:t>
      </w:r>
      <w:r>
        <w:rPr>
          <w:b w:val="0"/>
        </w:rPr>
        <w:t xml:space="preserve">s = compact. Book 3: Pages = 81, A </w:t>
      </w:r>
      <w:r>
        <w:rPr>
          <w:b/>
        </w:rPr>
        <w:t>label</w:t>
      </w:r>
      <w:r>
        <w:rPr>
          <w:b w:val="0"/>
        </w:rPr>
        <w:t xml:space="preserve">s = extended, B </w:t>
      </w:r>
      <w:r>
        <w:rPr>
          <w:b/>
        </w:rPr>
        <w:t>label</w:t>
      </w:r>
      <w:r>
        <w:rPr>
          <w:b w:val="0"/>
        </w:rPr>
        <w:t>s = extended.</w:t>
      </w:r>
    </w:p>
    <w:p>
      <w:pPr>
        <w:spacing w:line="336" w:lineRule="auto" w:after="180"/>
      </w:pPr>
      <w:r>
        <w:rPr>
          <w:b w:val="0"/>
        </w:rPr>
        <w:t xml:space="preserve">Read the </w:t>
      </w:r>
      <w:r>
        <w:rPr>
          <w:b/>
        </w:rPr>
        <w:t>label</w:t>
      </w:r>
      <w:r>
        <w:rPr>
          <w:b w:val="0"/>
        </w:rPr>
        <w:t>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A must use &lt;=80; retain the disagreement and changed policy implementation. Changed condition: Change the documented policy to fewer than 80 instead. Expected result: A’s original labels now match; B must change its equality behavior. Reason: The authoritative definition changed, not the physical books."/>
            <wp:cNvGraphicFramePr>
              <a:graphicFrameLocks noChangeAspect="1"/>
            </wp:cNvGraphicFramePr>
            <a:graphic>
              <a:graphicData uri="http://schemas.openxmlformats.org/drawingml/2006/picture">
                <pic:pic>
                  <pic:nvPicPr>
                    <pic:cNvPr id="0" name="academy-story-ai-2-8-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A must use &lt;=80; retain the </w:t>
      </w:r>
      <w:r>
        <w:rPr>
          <w:b/>
        </w:rPr>
        <w:t>disagreement</w:t>
      </w:r>
      <w:r>
        <w:rPr>
          <w:b w:val="0"/>
        </w:rPr>
        <w:t xml:space="preserve"> and changed policy implementation. Changed condition: Change the documented policy to fewer than 80 instead.</w:t>
      </w:r>
    </w:p>
    <w:p>
      <w:pPr>
        <w:spacing w:line="336" w:lineRule="auto" w:after="180"/>
      </w:pPr>
      <w:r>
        <w:rPr>
          <w:b w:val="0"/>
        </w:rPr>
        <w:t xml:space="preserve">Expected result: A’s original </w:t>
      </w:r>
      <w:r>
        <w:rPr>
          <w:b/>
        </w:rPr>
        <w:t>label</w:t>
      </w:r>
      <w:r>
        <w:rPr>
          <w:b w:val="0"/>
        </w:rPr>
        <w:t>s now match; B must change its equality behavior. Reason: The authoritative definition changed, not the physical books.</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The reviewers agree on two of three examples, but that fraction does not decide which definition to keep. The documented policy decides the equality case. Repairing A’s implementation aligns its labels with the agreed meaning. Rechecking 79 and 81 ensures the boundary fix preserves adjacent decisions. Limit: A shared definition improves consistency but does not prove the category captures every learner’s needs."/>
            <wp:cNvGraphicFramePr>
              <a:graphicFrameLocks noChangeAspect="1"/>
            </wp:cNvGraphicFramePr>
            <a:graphic>
              <a:graphicData uri="http://schemas.openxmlformats.org/drawingml/2006/picture">
                <pic:pic>
                  <pic:nvPicPr>
                    <pic:cNvPr id="0" name="academy-story-ai-2-8-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The reviewers agree on two of three examples, but that fraction does not decide which definition to keep. The documented policy decides the equality case. Repairing A’s implementation aligns its </w:t>
      </w:r>
      <w:r>
        <w:rPr>
          <w:b/>
        </w:rPr>
        <w:t>label</w:t>
      </w:r>
      <w:r>
        <w:rPr>
          <w:b w:val="0"/>
        </w:rPr>
        <w:t>s with the agreed meaning.</w:t>
      </w:r>
    </w:p>
    <w:p>
      <w:pPr>
        <w:spacing w:line="336" w:lineRule="auto" w:after="180"/>
      </w:pPr>
      <w:r>
        <w:rPr>
          <w:b w:val="0"/>
        </w:rPr>
        <w:t xml:space="preserve">Rechecking 79 and 81 ensures the boundary fix preserves adjacent decisions. Limit: A shared definition improves consistency but does not prove the </w:t>
      </w:r>
      <w:r>
        <w:rPr>
          <w:b/>
        </w:rPr>
        <w:t>category</w:t>
      </w:r>
      <w:r>
        <w:rPr>
          <w:b w:val="0"/>
        </w:rPr>
        <w:t xml:space="preserve"> captures every learner’s needs.</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380232"/>
            <wp:docPr id="8" name="Picture 8" descr="Give Transparent Book Recommender metadata labels explicit definitions and boundary examples for reviewers. Draw your input, deciding step, result and limit. Supported question: Why can we not resolve the disagreement merely by taking a majority of reviewers?"/>
            <wp:cNvGraphicFramePr>
              <a:graphicFrameLocks noChangeAspect="1"/>
            </wp:cNvGraphicFramePr>
            <a:graphic>
              <a:graphicData uri="http://schemas.openxmlformats.org/drawingml/2006/picture">
                <pic:pic>
                  <pic:nvPicPr>
                    <pic:cNvPr id="0" name="academy-story-ai-2-8-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Give Transparent Book Recommender metadata </w:t>
      </w:r>
      <w:r>
        <w:rPr>
          <w:b/>
        </w:rPr>
        <w:t>label</w:t>
      </w:r>
      <w:r>
        <w:rPr>
          <w:b w:val="0"/>
        </w:rPr>
        <w:t xml:space="preserve">s explicit definitions and boundary examples for reviewers. Draw your </w:t>
      </w:r>
      <w:r>
        <w:rPr>
          <w:b/>
        </w:rPr>
        <w:t>input</w:t>
      </w:r>
      <w:r>
        <w:rPr>
          <w:b w:val="0"/>
        </w:rPr>
        <w:t>, deciding step, result and limit.</w:t>
      </w:r>
    </w:p>
    <w:p>
      <w:pPr>
        <w:spacing w:line="336" w:lineRule="auto" w:after="180"/>
      </w:pPr>
      <w:r>
        <w:rPr>
          <w:b w:val="0"/>
        </w:rPr>
        <w:t xml:space="preserve">Supported question: Why can we not resolve the </w:t>
      </w:r>
      <w:r>
        <w:rPr>
          <w:b/>
        </w:rPr>
        <w:t>disagreement</w:t>
      </w:r>
      <w:r>
        <w:rPr>
          <w:b w:val="0"/>
        </w:rPr>
        <w:t xml:space="preserve"> merely by taking a majority of reviewers?</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Operational Labels: the case</w:t>
      </w:r>
    </w:p>
    <w:p>
      <w:pPr>
        <w:pStyle w:val="Heading3"/>
      </w:pPr>
      <w:r>
        <w:t>02. Follow the deciding steps</w:t>
      </w:r>
    </w:p>
    <w:p>
      <w:pPr>
        <w:pStyle w:val="Heading3"/>
      </w:pPr>
      <w:r>
        <w:t>03. Operational label boundary</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