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ai-2/8</w:t>
      </w:r>
    </w:p>
    <w:p>
      <w:pPr>
        <w:pStyle w:val="Title"/>
      </w:pPr>
      <w:r>
        <w:t>Operational Labels</w:t>
      </w:r>
    </w:p>
    <w:p>
      <w:r>
        <w:t>Project: Transparent Book Recommender</w:t>
      </w:r>
    </w:p>
    <w:p>
      <w:pPr>
        <w:pStyle w:val="Heading1"/>
      </w:pPr>
      <w:r>
        <w:t>Before you start</w:t>
      </w:r>
    </w:p>
    <w:p>
      <w:r>
        <w:t>Week 3: boundary operators have exact meanings.</w:t>
      </w:r>
    </w:p>
    <w:p>
      <w:pPr>
        <w:pStyle w:val="Heading1"/>
      </w:pPr>
      <w:r>
        <w:t>01. Your mission</w:t>
      </w:r>
    </w:p>
    <w:p>
      <w:pPr>
        <w:pStyle w:val="Heading3"/>
      </w:pPr>
      <w:r>
        <w:t>Your learning target</w:t>
      </w:r>
    </w:p>
    <w:p>
      <w:r>
        <w:t>I can apply a category definition using explicit evidence and boundary rules.</w:t>
      </w:r>
    </w:p>
    <w:p>
      <w:r>
        <w:t>I can distinguish a known failure from information that is missing or unreadable.</w:t>
      </w:r>
    </w:p>
    <w:p>
      <w:r>
        <w:t>I can use disagreement to improve a labelling guide without mistaking agreement for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Rows Columns and Data Types. Give an example and a mistake that the idea helps you avoid.</w:t>
      </w:r>
    </w:p>
    <w:p>
      <w:r>
        <w:t>Without opening the old lesson, explain one key idea from Loops and Stopping. Give an example and a mistake that the idea helps you avoid.</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8: Operational Labels</w:t>
      </w:r>
    </w:p>
    <w:p>
      <w:r>
        <w:t>A label is reliable only when different people can apply its definition consistently.</w:t>
      </w:r>
    </w:p>
    <w:p>
      <w:r>
        <w:drawing>
          <wp:inline xmlns:a="http://schemas.openxmlformats.org/drawingml/2006/main" xmlns:pic="http://schemas.openxmlformats.org/drawingml/2006/picture">
            <wp:extent cx="2942705" cy="2942705"/>
            <wp:docPr id="1" name="Picture 1" descr="Week 8 illustration: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r>
        <w:t>THINKER MISSION</w:t>
      </w:r>
    </w:p>
    <w:p>
      <w:r>
        <w:t>Write and test definitions for ‘easy book’ and ‘hard book.’</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A transcript leaves out an unclear word. Why should a later system not simply treat that missing word as a known value?</w:t>
      </w:r>
    </w:p>
    <w:p>
      <w:pPr>
        <w:pStyle w:val="Heading3"/>
      </w:pPr>
      <w:r>
        <w:t>This week’s end goal</w:t>
      </w:r>
    </w:p>
    <w:p>
      <w:r>
        <w:t>By the end, I can resolve label disagreement by checking an operational definition at equality.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operational labels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perational Labels"/>
            <wp:cNvGraphicFramePr>
              <a:graphicFrameLocks noChangeAspect="1"/>
            </wp:cNvGraphicFramePr>
            <a:graphic>
              <a:graphicData uri="http://schemas.openxmlformats.org/drawingml/2006/picture">
                <pic:pic>
                  <pic:nvPicPr>
                    <pic:cNvPr id="0" name="3bded012f7a7254ed5a52d2cc267a87c9c9631b5783ebe80aaa646eaba02159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Operational Labels"/>
            <wp:cNvGraphicFramePr>
              <a:graphicFrameLocks noChangeAspect="1"/>
            </wp:cNvGraphicFramePr>
            <a:graphic>
              <a:graphicData uri="http://schemas.openxmlformats.org/drawingml/2006/picture">
                <pic:pic>
                  <pic:nvPicPr>
                    <pic:cNvPr id="0" name="218912def129df1b3eafa7bab1325f0af39003158a8ce172efae18bb24cfc5c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Operational Labels"/>
            <wp:cNvGraphicFramePr>
              <a:graphicFrameLocks noChangeAspect="1"/>
            </wp:cNvGraphicFramePr>
            <a:graphic>
              <a:graphicData uri="http://schemas.openxmlformats.org/drawingml/2006/picture">
                <pic:pic>
                  <pic:nvPicPr>
                    <pic:cNvPr id="0" name="9fd4bc6c116d5a1983c9c07039c14e2e85fbb119fa2c5d8d533eefea2554673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pPr>
        <w:pStyle w:val="Heading3"/>
      </w:pPr>
      <w:r>
        <w:t>Three ordered checks for a calendar card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 in this order</w:t>
            </w:r>
          </w:p>
        </w:tc>
        <w:tc>
          <w:tcPr>
            <w:tcW w:type="dxa" w:w="3408"/>
          </w:tcPr>
          <w:p>
            <w:r>
              <w:t>Evidence</w:t>
            </w:r>
          </w:p>
        </w:tc>
        <w:tc>
          <w:tcPr>
            <w:tcW w:type="dxa" w:w="3408"/>
          </w:tcPr>
          <w:p>
            <w:r>
              <w:t>Recorded label</w:t>
            </w:r>
          </w:p>
        </w:tc>
      </w:tr>
      <w:tr>
        <w:tc>
          <w:tcPr>
            <w:tcW w:type="dxa" w:w="3408"/>
          </w:tcPr>
          <w:p>
            <w:r>
              <w:t>First check known values</w:t>
            </w:r>
          </w:p>
        </w:tc>
        <w:tc>
          <w:tcPr>
            <w:tcW w:type="dxa" w:w="3408"/>
          </w:tcPr>
          <w:p>
            <w:r>
              <w:t>Any known field fails its criterion</w:t>
            </w:r>
          </w:p>
        </w:tc>
        <w:tc>
          <w:tcPr>
            <w:tcW w:type="dxa" w:w="3408"/>
          </w:tcPr>
          <w:p>
            <w:r>
              <w:t>Revise even if another field is unknown</w:t>
            </w:r>
          </w:p>
        </w:tc>
      </w:tr>
      <w:tr>
        <w:tc>
          <w:tcPr>
            <w:tcW w:type="dxa" w:w="3408"/>
          </w:tcPr>
          <w:p>
            <w:r>
              <w:t>Then check missing information</w:t>
            </w:r>
          </w:p>
        </w:tc>
        <w:tc>
          <w:tcPr>
            <w:tcW w:type="dxa" w:w="3408"/>
          </w:tcPr>
          <w:p>
            <w:r>
              <w:t>No known failure but a field is blank or unreadable</w:t>
            </w:r>
          </w:p>
        </w:tc>
        <w:tc>
          <w:tcPr>
            <w:tcW w:type="dxa" w:w="3408"/>
          </w:tcPr>
          <w:p>
            <w:r>
              <w:t>Review because evidence is incomplete</w:t>
            </w:r>
          </w:p>
        </w:tc>
      </w:tr>
      <w:tr>
        <w:tc>
          <w:tcPr>
            <w:tcW w:type="dxa" w:w="3408"/>
          </w:tcPr>
          <w:p>
            <w:r>
              <w:t>Otherwise all checks have passed</w:t>
            </w:r>
          </w:p>
        </w:tc>
        <w:tc>
          <w:tcPr>
            <w:tcW w:type="dxa" w:w="3408"/>
          </w:tcPr>
          <w:p>
            <w:r>
              <w:t>Day is 1 through 30 and room is A or B</w:t>
            </w:r>
          </w:p>
        </w:tc>
        <w:tc>
          <w:tcPr>
            <w:tcW w:type="dxa" w:w="3408"/>
          </w:tcPr>
          <w:p>
            <w:r>
              <w:t>Ready under this record policy</w:t>
            </w:r>
          </w:p>
        </w:tc>
      </w:tr>
    </w:tbl>
    <w:p>
      <w:r>
        <w:t>Stop at the first matching row. The order resolves a card with both a known failure and an unknown field. Ready describes the printed record under this policy; it does not confirm that the event exists or has permission to run.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documented policy to fewer than 80 instead.</w:t>
      </w:r>
    </w:p>
    <w:p>
      <w:r>
        <w:t>Prediction: A’s original labels now match; B must change its equality behavior.</w:t>
      </w:r>
    </w:p>
    <w:p>
      <w:r>
        <w:t>Reason: The authoritative definition changed, not the physical books.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bel"/>
            <wp:cNvGraphicFramePr>
              <a:graphicFrameLocks noChangeAspect="1"/>
            </wp:cNvGraphicFramePr>
            <a:graphic>
              <a:graphicData uri="http://schemas.openxmlformats.org/drawingml/2006/picture">
                <pic:pic>
                  <pic:nvPicPr>
                    <pic:cNvPr id="0" name="3afb1800c57cf7a4ff9d8b2980ac048f0f2c9562acea4119c32abcc6c7523ed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perational definition"/>
            <wp:cNvGraphicFramePr>
              <a:graphicFrameLocks noChangeAspect="1"/>
            </wp:cNvGraphicFramePr>
            <a:graphic>
              <a:graphicData uri="http://schemas.openxmlformats.org/drawingml/2006/picture">
                <pic:pic>
                  <pic:nvPicPr>
                    <pic:cNvPr id="0" name="737951616e50b727b1bb392f226e9e2ddf7b89344909af5dc89da3fb4789dba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greement"/>
            <wp:cNvGraphicFramePr>
              <a:graphicFrameLocks noChangeAspect="1"/>
            </wp:cNvGraphicFramePr>
            <a:graphic>
              <a:graphicData uri="http://schemas.openxmlformats.org/drawingml/2006/picture">
                <pic:pic>
                  <pic:nvPicPr>
                    <pic:cNvPr id="0" name="395e6d46362349de1b435d0348b7ffc4320f978d1c25c56a36001ede0411409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mbiguous"/>
            <wp:cNvGraphicFramePr>
              <a:graphicFrameLocks noChangeAspect="1"/>
            </wp:cNvGraphicFramePr>
            <a:graphic>
              <a:graphicData uri="http://schemas.openxmlformats.org/drawingml/2006/picture">
                <pic:pic>
                  <pic:nvPicPr>
                    <pic:cNvPr id="0" name="195ece1a1169e74f44f86e0977f97319f25e12779016567bfbd153e9c18e742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label</w:t>
            </w:r>
          </w:p>
        </w:tc>
        <w:tc>
          <w:tcPr>
            <w:tcW w:type="dxa" w:w="3408"/>
          </w:tcPr>
          <w:p>
            <w:r>
              <w:t>The recorded target category or value attached to an example.</w:t>
            </w:r>
          </w:p>
        </w:tc>
        <w:tc>
          <w:tcPr>
            <w:tcW w:type="dxa" w:w="3408"/>
          </w:tcPr>
          <w:p>
            <w:r/>
          </w:p>
        </w:tc>
      </w:tr>
      <w:tr>
        <w:tc>
          <w:tcPr>
            <w:tcW w:type="dxa" w:w="3408"/>
          </w:tcPr>
          <w:p>
            <w:r>
              <w:t>operational definition</w:t>
            </w:r>
          </w:p>
        </w:tc>
        <w:tc>
          <w:tcPr>
            <w:tcW w:type="dxa" w:w="3408"/>
          </w:tcPr>
          <w:p>
            <w:r>
              <w:t>A precise rule explaining how a concept will be observed, measured or labelled in this activity.</w:t>
            </w:r>
          </w:p>
        </w:tc>
        <w:tc>
          <w:tcPr>
            <w:tcW w:type="dxa" w:w="3408"/>
          </w:tcPr>
          <w:p>
            <w:r/>
          </w:p>
        </w:tc>
      </w:tr>
      <w:tr>
        <w:tc>
          <w:tcPr>
            <w:tcW w:type="dxa" w:w="3408"/>
          </w:tcPr>
          <w:p>
            <w:r>
              <w:t>agreement</w:t>
            </w:r>
          </w:p>
        </w:tc>
        <w:tc>
          <w:tcPr>
            <w:tcW w:type="dxa" w:w="3408"/>
          </w:tcPr>
          <w:p>
            <w:r>
              <w:t>How often two judgments match; matching judgments can still both be wrong.</w:t>
            </w:r>
          </w:p>
        </w:tc>
        <w:tc>
          <w:tcPr>
            <w:tcW w:type="dxa" w:w="3408"/>
          </w:tcPr>
          <w:p>
            <w:r/>
          </w:p>
        </w:tc>
      </w:tr>
      <w:tr>
        <w:tc>
          <w:tcPr>
            <w:tcW w:type="dxa" w:w="3408"/>
          </w:tcPr>
          <w:p>
            <w:r>
              <w:t>ambiguous</w:t>
            </w:r>
          </w:p>
        </w:tc>
        <w:tc>
          <w:tcPr>
            <w:tcW w:type="dxa" w:w="3408"/>
          </w:tcPr>
          <w:p>
            <w:r>
              <w:t>Having more than one reasonable interpretation given the available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pPr>
        <w:pStyle w:val="Heading3"/>
      </w:pPr>
      <w:r>
        <w:t>Worked evidence for Operational Labels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Weak label: ‘easy book.’</w:t>
            </w:r>
          </w:p>
        </w:tc>
      </w:tr>
      <w:tr>
        <w:tc>
          <w:tcPr>
            <w:tcW w:type="dxa" w:w="792"/>
          </w:tcPr>
          <w:p>
            <w:r>
              <w:t>2</w:t>
            </w:r>
          </w:p>
        </w:tc>
        <w:tc>
          <w:tcPr>
            <w:tcW w:type="dxa" w:w="9432"/>
          </w:tcPr>
          <w:p>
            <w:r>
              <w:t>Operational rule: easy for this reader if difficulty level ≤ 2 and unfamiliar words per page ≤ 3.</w:t>
            </w:r>
          </w:p>
        </w:tc>
      </w:tr>
      <w:tr>
        <w:tc>
          <w:tcPr>
            <w:tcW w:type="dxa" w:w="792"/>
          </w:tcPr>
          <w:p>
            <w:r>
              <w:t>3</w:t>
            </w:r>
          </w:p>
        </w:tc>
        <w:tc>
          <w:tcPr>
            <w:tcW w:type="dxa" w:w="9432"/>
          </w:tcPr>
          <w:p>
            <w:r>
              <w:t>Two labelers test the same 8 books.</w:t>
            </w:r>
          </w:p>
        </w:tc>
      </w:tr>
      <w:tr>
        <w:tc>
          <w:tcPr>
            <w:tcW w:type="dxa" w:w="792"/>
          </w:tcPr>
          <w:p>
            <w:r>
              <w:t>4</w:t>
            </w:r>
          </w:p>
        </w:tc>
        <w:tc>
          <w:tcPr>
            <w:tcW w:type="dxa" w:w="9432"/>
          </w:tcPr>
          <w:p>
            <w:r>
              <w:t>Agreement of 7/8 identifies one disagreement to review. Check the source, each annotator’s application and the label rule before choosing a repair.</w:t>
            </w:r>
          </w:p>
        </w:tc>
      </w:tr>
    </w:tbl>
    <w:p>
      <w:r>
        <w:t>Trace these corrected steps. Keep the stated metric, assumptions and interpretation when you change the case.</w:t>
      </w:r>
    </w:p>
    <w:p>
      <w:r>
        <w:t>1. Weak label: ‘easy book.’</w:t>
      </w:r>
    </w:p>
    <w:p>
      <w:r>
        <w:t>2. Operational rule: easy for this reader if difficulty level ≤ 2 and unfamiliar words per page ≤ 3.</w:t>
      </w:r>
    </w:p>
    <w:p>
      <w:r>
        <w:t>3. Two labelers test the same 8 books.</w:t>
      </w:r>
    </w:p>
    <w:p>
      <w:r>
        <w:t>4. Agreement of 7/8 identifies one disagreement to review. Check the source, each annotator’s application and the label rule before choosing a repair.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Operational Labels</w:t>
      </w:r>
    </w:p>
    <w:p>
      <w:r>
        <w:t>Two fictional catalogue reviewers label books compact or extended.</w:t>
      </w:r>
    </w:p>
    <w:p>
      <w:pPr>
        <w:pStyle w:val="Heading3"/>
      </w:pPr>
      <w:r>
        <w:t>The facts we will use</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4" name="Picture 14"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2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5" name="Picture 15"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r>
        <w:t>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What this example does not establish</w:t>
      </w:r>
    </w:p>
    <w:p>
      <w:r>
        <w:t>A shared definition improves consistency but does not prove the category captures every learner’s needs.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Operational Labels"/>
            <wp:cNvGraphicFramePr>
              <a:graphicFrameLocks noChangeAspect="1"/>
            </wp:cNvGraphicFramePr>
            <a:graphic>
              <a:graphicData uri="http://schemas.openxmlformats.org/drawingml/2006/picture">
                <pic:pic>
                  <pic:nvPicPr>
                    <pic:cNvPr id="0" name="3bb98aa99d722f5d0ec5e7ae2767de31cd9499fd53c4a8ff077de35ec7ee9f2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two annotators agree on four of six cards, we know that four assigned labels matched. We do not yet know whether those labels followed the guide. Both annotators might have made the same mistake. Check their reasoning against the criteria and, where necessary, the source record.</w:t>
      </w:r>
    </w:p>
    <w:p>
      <w:r>
        <w:t>Even perfect agreement under our calendar policy would not prove that the room is really booked. It would only show agreement about whether the printed fields pass the specified checks. The policy itself may need changes for a real calendar. Record the policy version so examples labelled under different instructions are not mixed without review.</w:t>
      </w:r>
    </w:p>
    <w:p>
      <w:pPr>
        <w:pStyle w:val="Heading3"/>
      </w:pPr>
      <w:r>
        <w:t>Two people label every card ready. Explain why their agreement alone does not establish correct labels or confirm the events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Operational Label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Mina labels day 30, room B as ready; Theo labels it revise because he thought the range stopped before 30. The disagreement points to a boundary interpretation. The guide says including both endpoints, so 30 passes. The appropriate repair is to clarify and practise the inclusive boundary, not to change the label merely because one student is more confident.</w:t>
      </w:r>
    </w:p>
    <w:p>
      <w:pPr>
        <w:pStyle w:val="Heading3"/>
      </w:pPr>
      <w:r>
        <w:t>Label day 0 with room A and day 18 with a blank room. Cite the exact rule for each and explain why the two cards need different next steps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Ask annotators to label examples independently before comparing. If they copy one another, agreement no longer tells us whether the guide can be applied independently. Keep the original labels and reasons when discussing differences, then record any corrected labels separately.</w:t>
      </w:r>
    </w:p>
    <w:p>
      <w:pPr>
        <w:pStyle w:val="Heading3"/>
      </w:pPr>
      <w:r>
        <w:t>Practise with less help: Replace a vague instruction</w:t>
      </w:r>
    </w:p>
    <w:p>
      <w:r>
        <w:t>Use workbook W2 for the connected example “Categories and operational labels”.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Categories and operational labels. Proposed explanation: “A blank is the same as a failing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we not resolve the disagreement merely by taking a majority of reviewers?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Operational Labels"/>
            <wp:cNvGraphicFramePr>
              <a:graphicFrameLocks noChangeAspect="1"/>
            </wp:cNvGraphicFramePr>
            <a:graphic>
              <a:graphicData uri="http://schemas.openxmlformats.org/drawingml/2006/picture">
                <pic:pic>
                  <pic:nvPicPr>
                    <pic:cNvPr id="0" name="7d3517ae42989911f2a77de1acec6b37c0c08cc6e496768d9f47122001237176.png"/>
                    <pic:cNvPicPr/>
                  </pic:nvPicPr>
                  <pic:blipFill>
                    <a:blip r:embed="rId25"/>
                    <a:stretch>
                      <a:fillRect/>
                    </a:stretch>
                  </pic:blipFill>
                  <pic:spPr>
                    <a:xfrm>
                      <a:off x="0" y="0"/>
                      <a:ext cx="5486400" cy="1901952"/>
                    </a:xfrm>
                    <a:prstGeom prst="rect"/>
                  </pic:spPr>
                </pic:pic>
              </a:graphicData>
            </a:graphic>
          </wp:inline>
        </w:drawing>
      </w:r>
    </w:p>
    <w:p>
      <w:r>
        <w:t>Pairs label the same cards independently, compare, calculate matches/total, discuss disagreements, and revise only the unclear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Operational Label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Operational Labels"/>
            <wp:cNvGraphicFramePr>
              <a:graphicFrameLocks noChangeAspect="1"/>
            </wp:cNvGraphicFramePr>
            <a:graphic>
              <a:graphicData uri="http://schemas.openxmlformats.org/drawingml/2006/picture">
                <pic:pic>
                  <pic:nvPicPr>
                    <pic:cNvPr id="0" name="73852df20d65acef2ca58c52b1d2cc8579f8313b089db98ff27350691dc4e8c9.png"/>
                    <pic:cNvPicPr/>
                  </pic:nvPicPr>
                  <pic:blipFill>
                    <a:blip r:embed="rId27"/>
                    <a:stretch>
                      <a:fillRect/>
                    </a:stretch>
                  </pic:blipFill>
                  <pic:spPr>
                    <a:xfrm>
                      <a:off x="0" y="0"/>
                      <a:ext cx="5486400" cy="1901952"/>
                    </a:xfrm>
                    <a:prstGeom prst="rect"/>
                  </pic:spPr>
                </pic:pic>
              </a:graphicData>
            </a:graphic>
          </wp:inline>
        </w:drawing>
      </w:r>
    </w:p>
    <w:p>
      <w:r>
        <w:t>THIS WEEK’S CHECKPOINT  Define ‘good match’ before training or evaluating the recommender.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Give Transparent Book Recommender metadata labels explicit definitions and boundary examples for reviewers.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Operational Labels"/>
            <wp:cNvGraphicFramePr>
              <a:graphicFrameLocks noChangeAspect="1"/>
            </wp:cNvGraphicFramePr>
            <a:graphic>
              <a:graphicData uri="http://schemas.openxmlformats.org/drawingml/2006/picture">
                <pic:pic>
                  <pic:nvPicPr>
                    <pic:cNvPr id="0" name="fafc6c1bb9697fd5df268815d5c6a2a46673e9cd3aef58eb88f4efeb08ecec88.png"/>
                    <pic:cNvPicPr/>
                  </pic:nvPicPr>
                  <pic:blipFill>
                    <a:blip r:embed="rId28"/>
                    <a:stretch>
                      <a:fillRect/>
                    </a:stretch>
                  </pic:blipFill>
                  <pic:spPr>
                    <a:xfrm>
                      <a:off x="0" y="0"/>
                      <a:ext cx="5486400" cy="1901952"/>
                    </a:xfrm>
                    <a:prstGeom prst="rect"/>
                  </pic:spPr>
                </pic:pic>
              </a:graphicData>
            </a:graphic>
          </wp:inline>
        </w:drawing>
      </w:r>
    </w:p>
    <w:p>
      <w:r>
        <w:t>CHALLENGE  Write and test definitions for ‘easy book’ and ‘hard book.’</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Short means fewer than 100 pages. Two annotators disagree about a 100-page book.</w:t>
      </w:r>
    </w:p>
    <w:p>
      <w:pPr>
        <w:pStyle w:val="Heading3"/>
      </w:pPr>
      <w:r>
        <w:t>The question</w:t>
      </w:r>
    </w:p>
    <w:p>
      <w:r>
        <w:t>Resolve the label.</w:t>
      </w:r>
    </w:p>
    <w:p>
      <w:pPr>
        <w:pStyle w:val="Heading3"/>
      </w:pPr>
      <w:r>
        <w:t>Worked explanation</w:t>
      </w:r>
    </w:p>
    <w:p>
      <w:r>
        <w:t>It is not Short under the stated definition. Agree operational boundaries before labelling.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Define Short before labelling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Short</w:t>
            </w:r>
          </w:p>
        </w:tc>
      </w:tr>
      <w:tr>
        <w:tc>
          <w:tcPr>
            <w:tcW w:type="dxa" w:w="5112"/>
          </w:tcPr>
          <w:p>
            <w:r>
              <w:t>100 pages</w:t>
            </w:r>
          </w:p>
        </w:tc>
        <w:tc>
          <w:tcPr>
            <w:tcW w:type="dxa" w:w="5112"/>
          </w:tcPr>
          <w:p>
            <w:r>
              <w:t>Not Short</w:t>
            </w:r>
          </w:p>
        </w:tc>
      </w:tr>
      <w:tr>
        <w:tc>
          <w:tcPr>
            <w:tcW w:type="dxa" w:w="5112"/>
          </w:tcPr>
          <w:p>
            <w:r>
              <w:t>101 pages</w:t>
            </w:r>
          </w:p>
        </w:tc>
        <w:tc>
          <w:tcPr>
            <w:tcW w:type="dxa" w:w="5112"/>
          </w:tcPr>
          <w:p>
            <w:r>
              <w:t>Not Short</w:t>
            </w:r>
          </w:p>
        </w:tc>
      </w:tr>
    </w:tbl>
    <w:p>
      <w:r>
        <w:t>Short means fewer than 100 pages. Two annotators disagree about a 100-page book.</w:t>
      </w:r>
    </w:p>
    <w:p>
      <w:r>
        <w:t>Resolve the label.</w:t>
      </w:r>
    </w:p>
    <w:p>
      <w:r>
        <w:t>It is not Short under the stated definition. Agree operational boundaries before labelling.</w:t>
      </w:r>
    </w:p>
    <w:p>
      <w:pPr>
        <w:pStyle w:val="Heading1"/>
      </w:pPr>
      <w:r>
        <w:t>14. Try a new case independently</w:t>
      </w:r>
    </w:p>
    <w:p>
      <w:pPr>
        <w:pStyle w:val="Heading3"/>
      </w:pPr>
      <w:r>
        <w:t>Independent case: Changed independent case</w:t>
      </w:r>
    </w:p>
    <w:p>
      <w:r>
        <w:t>Two labellers use book-length rules: fewer than 120 pages and at most 120 pages. Label books with 110,120,121 pages. The agreed policy is at most 120. Repair the disagreement.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Use a clear label rule: short means 80 pages or fewer. Two judges label an 80-page book differently. What shared instruction resolves this disagreement?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‘good match’ before training or evaluating the recommender.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labelers use 'short' to mean pages&lt;100 and pages&lt;=100. They disagree only on 100-page books. Write a shared definition and explain how to repair the existing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