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ai-2/11</w:t>
      </w:r>
    </w:p>
    <w:p>
      <w:pPr>
        <w:pStyle w:val="Title"/>
      </w:pPr>
      <w:r>
        <w:t>Training and Testing</w:t>
      </w:r>
    </w:p>
    <w:p>
      <w:r>
        <w:t>Project: Transparent Book Recommender</w:t>
      </w:r>
    </w:p>
    <w:p>
      <w:pPr>
        <w:pStyle w:val="Heading1"/>
      </w:pPr>
      <w:r>
        <w:t>Before you start</w:t>
      </w:r>
    </w:p>
    <w:p>
      <w:r>
        <w:t>AI-1 Week 15: using errors to revise makes them development evidence.</w:t>
      </w:r>
    </w:p>
    <w:p>
      <w:pPr>
        <w:pStyle w:val="Heading1"/>
      </w:pPr>
      <w:r>
        <w:t>01. Your mission</w:t>
      </w:r>
    </w:p>
    <w:p>
      <w:pPr>
        <w:pStyle w:val="Heading3"/>
      </w:pPr>
      <w:r>
        <w:t>Your learning target</w:t>
      </w:r>
    </w:p>
    <w:p>
      <w:r>
        <w:t>I can choose a split unit that matches the intended prediction claim.</w:t>
      </w:r>
    </w:p>
    <w:p>
      <w:r>
        <w:t>I can keep related examples together and audit group overlap.</w:t>
      </w:r>
    </w:p>
    <w:p>
      <w:r>
        <w:t>I can record split roles counts and limits before model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Human Classifier Simulation. Give an example and a mistake that the idea helps you avoid.</w:t>
      </w:r>
    </w:p>
    <w:p>
      <w:r>
        <w:t>Without opening the old lesson, explain one key idea from Operational Labels. Give an example and a mistake that the idea helps you avoid.</w:t>
      </w:r>
    </w:p>
    <w:p>
      <w:r>
        <w:t>Without opening the old lesson, explain one key idea from Loops and Stopping. Give an example and a mistake that the idea helps you avoid.</w:t>
      </w:r>
    </w:p>
    <w:p>
      <w:r>
        <w:t>After trying, check the relevant lesson or ask your teacher. Change the part of your explanation that the evidence shows was wrong.</w:t>
      </w:r>
    </w:p>
    <w:p>
      <w:r>
        <w:t>Week 11: Training and Testing</w:t>
      </w:r>
    </w:p>
    <w:p>
      <w:r>
        <w:t>The test set estimates performance on unseen cases.</w:t>
      </w:r>
    </w:p>
    <w:p>
      <w:r>
        <w:drawing>
          <wp:inline xmlns:a="http://schemas.openxmlformats.org/drawingml/2006/main" xmlns:pic="http://schemas.openxmlformats.org/drawingml/2006/picture">
            <wp:extent cx="2942705" cy="2942705"/>
            <wp:docPr id="1" name="Picture 1" descr="Week 11 illustration: Training and Testing"/>
            <wp:cNvGraphicFramePr>
              <a:graphicFrameLocks noChangeAspect="1"/>
            </wp:cNvGraphicFramePr>
            <a:graphic>
              <a:graphicData uri="http://schemas.openxmlformats.org/drawingml/2006/picture">
                <pic:pic>
                  <pic:nvPicPr>
                    <pic:cNvPr id="0" name="7f3f4cab14589669d41b672984894c853285244aeb12f0f7a7a93a6a2b791c77.png"/>
                    <pic:cNvPicPr/>
                  </pic:nvPicPr>
                  <pic:blipFill>
                    <a:blip r:embed="rId9"/>
                    <a:stretch>
                      <a:fillRect/>
                    </a:stretch>
                  </pic:blipFill>
                  <pic:spPr>
                    <a:xfrm>
                      <a:off x="0" y="0"/>
                      <a:ext cx="2942705" cy="2942705"/>
                    </a:xfrm>
                    <a:prstGeom prst="rect"/>
                  </pic:spPr>
                </pic:pic>
              </a:graphicData>
            </a:graphic>
          </wp:inline>
        </w:drawing>
      </w:r>
    </w:p>
    <w:p>
      <w:r>
        <w:t>THINKER MISSION</w:t>
      </w:r>
    </w:p>
    <w:p>
      <w:r>
        <w:t>Create a fair split before anyone sees the mystery cards.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does agreement between two annotators not prove their labels are correct?</w:t>
      </w:r>
    </w:p>
    <w:p>
      <w:pPr>
        <w:pStyle w:val="Heading3"/>
      </w:pPr>
      <w:r>
        <w:t>This week’s end goal</w:t>
      </w:r>
    </w:p>
    <w:p>
      <w:r>
        <w:t>By the end, I can split related records by group when evaluation concerns new groups.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raining and Testing"/>
            <wp:cNvGraphicFramePr>
              <a:graphicFrameLocks noChangeAspect="1"/>
            </wp:cNvGraphicFramePr>
            <a:graphic>
              <a:graphicData uri="http://schemas.openxmlformats.org/drawingml/2006/picture">
                <pic:pic>
                  <pic:nvPicPr>
                    <pic:cNvPr id="0" name="7f3f4cab14589669d41b672984894c853285244aeb12f0f7a7a93a6a2b791c77.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training and testing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model may seem successful when its test examples closely resemble examples it already learned from. Imagine several pictures taken seconds apart during one robot trip. They have different picture IDs but share a route, lighting and objects. This week you will assign entire trips to separate sets and explain what the resulting evaluation could measure. No model is fitted in this lesson.</w:t>
      </w:r>
    </w:p>
    <w:p>
      <w:r>
        <w:t>Our invented twelve-row dataset contains frame descriptions from six trips. Each row is one frame; the group is its trip ID. The proposed claim concerns new trips on the same practice route under similar conditions. We therefore keep all frames from a trip in one set. To claim success on new routes, grouping only by trip would not be enough.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group</w:t>
            </w:r>
          </w:p>
        </w:tc>
        <w:tc>
          <w:tcPr>
            <w:tcW w:type="dxa" w:w="3408"/>
          </w:tcPr>
          <w:p>
            <w:r>
              <w:t>Frame IDs</w:t>
            </w:r>
          </w:p>
        </w:tc>
        <w:tc>
          <w:tcPr>
            <w:tcW w:type="dxa" w:w="3408"/>
          </w:tcPr>
          <w:p>
            <w:r>
              <w:t>Assigned role</w:t>
            </w:r>
          </w:p>
        </w:tc>
      </w:tr>
      <w:tr>
        <w:tc>
          <w:tcPr>
            <w:tcW w:type="dxa" w:w="3408"/>
          </w:tcPr>
          <w:p>
            <w:r>
              <w:t>A</w:t>
            </w:r>
          </w:p>
        </w:tc>
        <w:tc>
          <w:tcPr>
            <w:tcW w:type="dxa" w:w="3408"/>
          </w:tcPr>
          <w:p>
            <w:r>
              <w:t>A1 A2 A3</w:t>
            </w:r>
          </w:p>
        </w:tc>
        <w:tc>
          <w:tcPr>
            <w:tcW w:type="dxa" w:w="3408"/>
          </w:tcPr>
          <w:p>
            <w:r>
              <w:t>Training</w:t>
            </w:r>
          </w:p>
        </w:tc>
      </w:tr>
      <w:tr>
        <w:tc>
          <w:tcPr>
            <w:tcW w:type="dxa" w:w="3408"/>
          </w:tcPr>
          <w:p>
            <w:r>
              <w:t>B</w:t>
            </w:r>
          </w:p>
        </w:tc>
        <w:tc>
          <w:tcPr>
            <w:tcW w:type="dxa" w:w="3408"/>
          </w:tcPr>
          <w:p>
            <w:r>
              <w:t>B1 B2</w:t>
            </w:r>
          </w:p>
        </w:tc>
        <w:tc>
          <w:tcPr>
            <w:tcW w:type="dxa" w:w="3408"/>
          </w:tcPr>
          <w:p>
            <w:r>
              <w:t>Training</w:t>
            </w:r>
          </w:p>
        </w:tc>
      </w:tr>
      <w:tr>
        <w:tc>
          <w:tcPr>
            <w:tcW w:type="dxa" w:w="3408"/>
          </w:tcPr>
          <w:p>
            <w:r>
              <w:t>C</w:t>
            </w:r>
          </w:p>
        </w:tc>
        <w:tc>
          <w:tcPr>
            <w:tcW w:type="dxa" w:w="3408"/>
          </w:tcPr>
          <w:p>
            <w:r>
              <w:t>C1</w:t>
            </w:r>
          </w:p>
        </w:tc>
        <w:tc>
          <w:tcPr>
            <w:tcW w:type="dxa" w:w="3408"/>
          </w:tcPr>
          <w:p>
            <w:r>
              <w:t>Training</w:t>
            </w:r>
          </w:p>
        </w:tc>
      </w:tr>
      <w:tr>
        <w:tc>
          <w:tcPr>
            <w:tcW w:type="dxa" w:w="3408"/>
          </w:tcPr>
          <w:p>
            <w:r>
              <w:t>D</w:t>
            </w:r>
          </w:p>
        </w:tc>
        <w:tc>
          <w:tcPr>
            <w:tcW w:type="dxa" w:w="3408"/>
          </w:tcPr>
          <w:p>
            <w:r>
              <w:t>D1 D2</w:t>
            </w:r>
          </w:p>
        </w:tc>
        <w:tc>
          <w:tcPr>
            <w:tcW w:type="dxa" w:w="3408"/>
          </w:tcPr>
          <w:p>
            <w:r>
              <w:t>Validation</w:t>
            </w:r>
          </w:p>
        </w:tc>
      </w:tr>
      <w:tr>
        <w:tc>
          <w:tcPr>
            <w:tcW w:type="dxa" w:w="3408"/>
          </w:tcPr>
          <w:p>
            <w:r>
              <w:t>E</w:t>
            </w:r>
          </w:p>
        </w:tc>
        <w:tc>
          <w:tcPr>
            <w:tcW w:type="dxa" w:w="3408"/>
          </w:tcPr>
          <w:p>
            <w:r>
              <w:t>E1 E2</w:t>
            </w:r>
          </w:p>
        </w:tc>
        <w:tc>
          <w:tcPr>
            <w:tcW w:type="dxa" w:w="3408"/>
          </w:tcPr>
          <w:p>
            <w:r>
              <w:t>Test</w:t>
            </w:r>
          </w:p>
        </w:tc>
      </w:tr>
      <w:tr>
        <w:tc>
          <w:tcPr>
            <w:tcW w:type="dxa" w:w="3408"/>
          </w:tcPr>
          <w:p>
            <w:r>
              <w:t>F</w:t>
            </w:r>
          </w:p>
        </w:tc>
        <w:tc>
          <w:tcPr>
            <w:tcW w:type="dxa" w:w="3408"/>
          </w:tcPr>
          <w:p>
            <w:r>
              <w:t>F1 F2</w:t>
            </w:r>
          </w:p>
        </w:tc>
        <w:tc>
          <w:tcPr>
            <w:tcW w:type="dxa" w:w="3408"/>
          </w:tcPr>
          <w:p>
            <w:r>
              <w:t>Test</w:t>
            </w:r>
          </w:p>
        </w:tc>
      </w:tr>
    </w:tbl>
    <w:p>
      <w:r>
        <w:t>This small fictional assignment is for learning split design, not evidence of real performance. Each frame belongs to one group and one set. Store frame and trip IDs as metadata for auditing; do not assume an ID is an appropriate prediction input.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raining and Testing"/>
            <wp:cNvGraphicFramePr>
              <a:graphicFrameLocks noChangeAspect="1"/>
            </wp:cNvGraphicFramePr>
            <a:graphic>
              <a:graphicData uri="http://schemas.openxmlformats.org/drawingml/2006/picture">
                <pic:pic>
                  <pic:nvPicPr>
                    <pic:cNvPr id="0" name="3c8145208d815ccfb8419219a2a2985c87b2da755cf4805f665d122c9fda2ac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raining and Testing"/>
            <wp:cNvGraphicFramePr>
              <a:graphicFrameLocks noChangeAspect="1"/>
            </wp:cNvGraphicFramePr>
            <a:graphic>
              <a:graphicData uri="http://schemas.openxmlformats.org/drawingml/2006/picture">
                <pic:pic>
                  <pic:nvPicPr>
                    <pic:cNvPr id="0" name="951c6733e5d6a6957b88108faf2f3d9e02aeac1e1c0c22f522d2e0c98f9c3bb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raining and Testing"/>
            <wp:cNvGraphicFramePr>
              <a:graphicFrameLocks noChangeAspect="1"/>
            </wp:cNvGraphicFramePr>
            <a:graphic>
              <a:graphicData uri="http://schemas.openxmlformats.org/drawingml/2006/picture">
                <pic:pic>
                  <pic:nvPicPr>
                    <pic:cNvPr id="0" name="1d5253685b5478f3b9c9b4dd34a66cdca71030b0e1407dfefa12b8996b3f4aa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Training data fits the model. Validation data helps compare choices such as candidate rules. Keep the test set for a final check after those choices are fixed. A learner who repeatedly changes the model after seeing test results has used that set for development; its score is no longer an untouched final check.</w:t>
      </w:r>
    </w:p>
    <w:p>
      <w:r>
        <w:rPr>
          <w:rFonts w:ascii="Courier New" w:hAnsi="Courier New"/>
          <w:sz w:val="18"/>
        </w:rPr>
        <w:t>train_groups = {"A", "B", "C"}</w:t>
        <w:br/>
        <w:t>valid_groups = {"D"}</w:t>
        <w:br/>
        <w:t>test_groups = {"E", "F"}</w:t>
        <w:br/>
        <w:t>shared = ((train_groups &amp; valid_groups)</w:t>
        <w:br/>
        <w:t xml:space="preserve">          | (train_groups &amp; test_groups)</w:t>
        <w:br/>
        <w:t xml:space="preserve">          | (valid_groups &amp; test_groups))</w:t>
        <w:br/>
        <w:t>print(sorted(shared))</w:t>
        <w:br/>
        <w:t>print(len(train_groups), len(valid_groups),</w:t>
        <w:br/>
        <w:t xml:space="preserve">      len(test_groups))</w:t>
      </w:r>
    </w:p>
    <w:p>
      <w:r>
        <w:t>The first line of output is []: no trip ID is shared between any pair of sets. The second is 3 1 2: training, validation and test contain three, one and two trip groups. The symbol &amp; finds shared values and | combines sets. These are group counts, not frame counts.</w:t>
      </w:r>
    </w:p>
    <w:p>
      <w:pPr>
        <w:pStyle w:val="Heading3"/>
      </w:pPr>
      <w:r>
        <w:t>Keep each trip in one role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Whole groups</w:t>
            </w:r>
          </w:p>
        </w:tc>
        <w:tc>
          <w:tcPr>
            <w:tcW w:type="dxa" w:w="3408"/>
          </w:tcPr>
          <w:p>
            <w:r>
              <w:t>Role</w:t>
            </w:r>
          </w:p>
        </w:tc>
        <w:tc>
          <w:tcPr>
            <w:tcW w:type="dxa" w:w="3408"/>
          </w:tcPr>
          <w:p>
            <w:r>
              <w:t>Purpose</w:t>
            </w:r>
          </w:p>
        </w:tc>
      </w:tr>
      <w:tr>
        <w:tc>
          <w:tcPr>
            <w:tcW w:type="dxa" w:w="3408"/>
          </w:tcPr>
          <w:p>
            <w:r>
              <w:t>A B C with all frames</w:t>
            </w:r>
          </w:p>
        </w:tc>
        <w:tc>
          <w:tcPr>
            <w:tcW w:type="dxa" w:w="3408"/>
          </w:tcPr>
          <w:p>
            <w:r>
              <w:t>Training</w:t>
            </w:r>
          </w:p>
        </w:tc>
        <w:tc>
          <w:tcPr>
            <w:tcW w:type="dxa" w:w="3408"/>
          </w:tcPr>
          <w:p>
            <w:r>
              <w:t>Fit from examples</w:t>
            </w:r>
          </w:p>
        </w:tc>
      </w:tr>
      <w:tr>
        <w:tc>
          <w:tcPr>
            <w:tcW w:type="dxa" w:w="3408"/>
          </w:tcPr>
          <w:p>
            <w:r>
              <w:t>D with all frames</w:t>
            </w:r>
          </w:p>
        </w:tc>
        <w:tc>
          <w:tcPr>
            <w:tcW w:type="dxa" w:w="3408"/>
          </w:tcPr>
          <w:p>
            <w:r>
              <w:t>Validation</w:t>
            </w:r>
          </w:p>
        </w:tc>
        <w:tc>
          <w:tcPr>
            <w:tcW w:type="dxa" w:w="3408"/>
          </w:tcPr>
          <w:p>
            <w:r>
              <w:t>Compare choices</w:t>
            </w:r>
          </w:p>
        </w:tc>
      </w:tr>
      <w:tr>
        <w:tc>
          <w:tcPr>
            <w:tcW w:type="dxa" w:w="3408"/>
          </w:tcPr>
          <w:p>
            <w:r>
              <w:t>E F with all frames</w:t>
            </w:r>
          </w:p>
        </w:tc>
        <w:tc>
          <w:tcPr>
            <w:tcW w:type="dxa" w:w="3408"/>
          </w:tcPr>
          <w:p>
            <w:r>
              <w:t>Test</w:t>
            </w:r>
          </w:p>
        </w:tc>
        <w:tc>
          <w:tcPr>
            <w:tcW w:type="dxa" w:w="3408"/>
          </w:tcPr>
          <w:p>
            <w:r>
              <w:t>Final check after choices</w:t>
            </w:r>
          </w:p>
        </w:tc>
      </w:tr>
    </w:tbl>
    <w:p>
      <w:r>
        <w:t>Keep related frames together. Separate group IDs prevent this form of overlap; they do not prove that every other source of leakage is absent.</w:t>
      </w:r>
    </w:p>
    <w:p>
      <w:r>
        <w:t>This audit assumes the lists correctly describe every frame assignment. It cannot find an omitted frame, a wrong trip ID, a copied image with a different ID or a feature containing the answer. Check the assignment table and source records too.</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Give A2 a new filename without changing the book it depicts.</w:t>
      </w:r>
    </w:p>
    <w:p>
      <w:r>
        <w:t>Prediction: Its group is still A; the original related examples still cross the split.</w:t>
      </w:r>
    </w:p>
    <w:p>
      <w:r>
        <w:t>Reason: Renaming a row does not remove the relationship between scans.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raining set"/>
            <wp:cNvGraphicFramePr>
              <a:graphicFrameLocks noChangeAspect="1"/>
            </wp:cNvGraphicFramePr>
            <a:graphic>
              <a:graphicData uri="http://schemas.openxmlformats.org/drawingml/2006/picture">
                <pic:pic>
                  <pic:nvPicPr>
                    <pic:cNvPr id="0" name="a034683bf91b7a1f6bbcd3b591dc4ca4cc2261669c64bc4d9ea8ad3f06a74c5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est set"/>
            <wp:cNvGraphicFramePr>
              <a:graphicFrameLocks noChangeAspect="1"/>
            </wp:cNvGraphicFramePr>
            <a:graphic>
              <a:graphicData uri="http://schemas.openxmlformats.org/drawingml/2006/picture">
                <pic:pic>
                  <pic:nvPicPr>
                    <pic:cNvPr id="0" name="ce183c4a8997e0ffbb51460a9719ba156958e16e360507599c5de52aa24e800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unseen"/>
            <wp:cNvGraphicFramePr>
              <a:graphicFrameLocks noChangeAspect="1"/>
            </wp:cNvGraphicFramePr>
            <a:graphic>
              <a:graphicData uri="http://schemas.openxmlformats.org/drawingml/2006/picture">
                <pic:pic>
                  <pic:nvPicPr>
                    <pic:cNvPr id="0" name="1a3a6ba78dbbe43981b2b5d8c824d81f229b2a48a5258743d8bb03f3a48aaa5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eakage"/>
            <wp:cNvGraphicFramePr>
              <a:graphicFrameLocks noChangeAspect="1"/>
            </wp:cNvGraphicFramePr>
            <a:graphic>
              <a:graphicData uri="http://schemas.openxmlformats.org/drawingml/2006/picture">
                <pic:pic>
                  <pic:nvPicPr>
                    <pic:cNvPr id="0" name="1b977ee4703442820376c6e9eccb64d7742ec7e8c38d1e42c14f4370c464790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training set</w:t>
            </w:r>
          </w:p>
        </w:tc>
        <w:tc>
          <w:tcPr>
            <w:tcW w:type="dxa" w:w="3408"/>
          </w:tcPr>
          <w:p>
            <w:r>
              <w:t>Examples used to adjust a model's parameters or fit learned preprocessing.</w:t>
            </w:r>
          </w:p>
        </w:tc>
        <w:tc>
          <w:tcPr>
            <w:tcW w:type="dxa" w:w="3408"/>
          </w:tcPr>
          <w:p>
            <w:r/>
          </w:p>
        </w:tc>
      </w:tr>
      <w:tr>
        <w:tc>
          <w:tcPr>
            <w:tcW w:type="dxa" w:w="3408"/>
          </w:tcPr>
          <w:p>
            <w:r>
              <w:t>test set</w:t>
            </w:r>
          </w:p>
        </w:tc>
        <w:tc>
          <w:tcPr>
            <w:tcW w:type="dxa" w:w="3408"/>
          </w:tcPr>
          <w:p>
            <w:r>
              <w:t>Data reserved for evaluating a selected system; final test data must not influence its development.</w:t>
            </w:r>
          </w:p>
        </w:tc>
        <w:tc>
          <w:tcPr>
            <w:tcW w:type="dxa" w:w="3408"/>
          </w:tcPr>
          <w:p>
            <w:r/>
          </w:p>
        </w:tc>
      </w:tr>
      <w:tr>
        <w:tc>
          <w:tcPr>
            <w:tcW w:type="dxa" w:w="3408"/>
          </w:tcPr>
          <w:p>
            <w:r>
              <w:t>unseen</w:t>
            </w:r>
          </w:p>
        </w:tc>
        <w:tc>
          <w:tcPr>
            <w:tcW w:type="dxa" w:w="3408"/>
          </w:tcPr>
          <w:p>
            <w:r>
              <w:t>Not previously used for the development, practice or selection being evaluated.</w:t>
            </w:r>
          </w:p>
        </w:tc>
        <w:tc>
          <w:tcPr>
            <w:tcW w:type="dxa" w:w="3408"/>
          </w:tcPr>
          <w:p>
            <w:r/>
          </w:p>
        </w:tc>
      </w:tr>
      <w:tr>
        <w:tc>
          <w:tcPr>
            <w:tcW w:type="dxa" w:w="3408"/>
          </w:tcPr>
          <w:p>
            <w:r>
              <w:t>leakage</w:t>
            </w:r>
          </w:p>
        </w:tc>
        <w:tc>
          <w:tcPr>
            <w:tcW w:type="dxa" w:w="3408"/>
          </w:tcPr>
          <w:p>
            <w:r>
              <w:t>Use of information during development or prediction that should be unavailable for a fair evaluation of the intended task.</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 set</w:t>
            </w:r>
          </w:p>
        </w:tc>
        <w:tc>
          <w:tcPr>
            <w:tcW w:type="dxa" w:w="5112"/>
          </w:tcPr>
          <w:p>
            <w:r>
              <w:t>Separate examples used to compare choices during development</w:t>
            </w:r>
          </w:p>
        </w:tc>
      </w:tr>
      <w:tr>
        <w:tc>
          <w:tcPr>
            <w:tcW w:type="dxa" w:w="5112"/>
          </w:tcPr>
          <w:p>
            <w:r>
              <w:t>Group</w:t>
            </w:r>
          </w:p>
        </w:tc>
        <w:tc>
          <w:tcPr>
            <w:tcW w:type="dxa" w:w="5112"/>
          </w:tcPr>
          <w:p>
            <w:r>
              <w:t>Related examples that must stay together for a stated evaluation goal</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raining and Testing"/>
            <wp:cNvGraphicFramePr>
              <a:graphicFrameLocks noChangeAspect="1"/>
            </wp:cNvGraphicFramePr>
            <a:graphic>
              <a:graphicData uri="http://schemas.openxmlformats.org/drawingml/2006/picture">
                <pic:pic>
                  <pic:nvPicPr>
                    <pic:cNvPr id="0" name="5b238bad62b41dccb9da42a9cd6686a8025327bdf430f47815a8747ef3a07290.png"/>
                    <pic:cNvPicPr/>
                  </pic:nvPicPr>
                  <pic:blipFill>
                    <a:blip r:embed="rId21"/>
                    <a:stretch>
                      <a:fillRect/>
                    </a:stretch>
                  </pic:blipFill>
                  <pic:spPr>
                    <a:xfrm>
                      <a:off x="0" y="0"/>
                      <a:ext cx="5486400" cy="2377440"/>
                    </a:xfrm>
                    <a:prstGeom prst="rect"/>
                  </pic:spPr>
                </pic:pic>
              </a:graphicData>
            </a:graphic>
          </wp:inline>
        </w:drawing>
      </w:r>
    </w:p>
    <w:p>
      <w:r>
        <w:t>1. 20 cards: seal 5 as test cases first.</w:t>
      </w:r>
    </w:p>
    <w:p>
      <w:r>
        <w:t>2. Design the rule using only the remaining 15.</w:t>
      </w:r>
    </w:p>
    <w:p>
      <w:r>
        <w:t>3. Freeze the rule before opening the test cards.</w:t>
      </w:r>
    </w:p>
    <w:p>
      <w:r>
        <w:t>4. If a test label guided a change, it is no longer a fair final test.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Suppose A1 and A2 are in training while A3 is in test. The frame IDs differ, but A appears in both sets. Shuffling the rows does not remove this relationship. For our new-trip claim, move all A frames to one chosen role and record the revised assignment before evaluating a model. Do not copy A3 into both roles.</w:t>
      </w:r>
    </w:p>
    <w:p>
      <w:r>
        <w:t>Audit that every source frame occurs exactly once, no group crosses roles and the assigned counts sum to the source count. In our worked plan the row counts are six training, two validation and four test: twelve total. A fixed random seed can reproduce a random split, but it cannot make a flawed grouping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split record names the prediction goal, source version, group definition, exact assignments, row and group counts, date and any random method or seed used. For this hand-assigned example, record that there was no random sampling. Keep label-rule versions and unresolved review statuses traceable as in Week 5.</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and Testing</w:t>
      </w:r>
    </w:p>
    <w:p>
      <w:r>
        <w:t>A fictional catalogue model learns from scans of book covers and will face previously unseen books.</w:t>
      </w:r>
    </w:p>
    <w:p>
      <w:pPr>
        <w:pStyle w:val="Heading3"/>
      </w:pPr>
      <w:r>
        <w:t>The facts we will use</w:t>
      </w:r>
    </w:p>
    <w:p>
      <w:r>
        <w:t>Book A has scans A1,A2; B has B1,B2; C has C1,C2; D has D1,D2.</w:t>
      </w:r>
    </w:p>
    <w:p>
      <w:r>
        <w:t>Proposed training A1,B1,C1; validation A2,D1; test B2,C2,D2.</w:t>
      </w:r>
    </w:p>
    <w:p>
      <w:r>
        <w:drawing>
          <wp:inline xmlns:a="http://schemas.openxmlformats.org/drawingml/2006/main" xmlns:pic="http://schemas.openxmlformats.org/drawingml/2006/picture">
            <wp:extent cx="5243129" cy="5943600"/>
            <wp:docPr id="15" name="Picture 15"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22"/>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Choose unit</w:t>
            </w:r>
          </w:p>
        </w:tc>
        <w:tc>
          <w:tcPr>
            <w:tcW w:type="dxa" w:w="5112"/>
          </w:tcPr>
          <w:p>
            <w:r>
              <w:t>The intended kind of new example being evaluated is a new book, not merely a new scan.</w:t>
            </w:r>
          </w:p>
        </w:tc>
      </w:tr>
      <w:tr>
        <w:tc>
          <w:tcPr>
            <w:tcW w:type="dxa" w:w="5112"/>
          </w:tcPr>
          <w:p>
            <w:r>
              <w:t>2. Find leakage</w:t>
            </w:r>
          </w:p>
        </w:tc>
        <w:tc>
          <w:tcPr>
            <w:tcW w:type="dxa" w:w="5112"/>
          </w:tcPr>
          <w:p>
            <w:r>
              <w:t>A crosses train/validation; B,C cross train/test; D crosses validation/test.</w:t>
            </w:r>
          </w:p>
        </w:tc>
      </w:tr>
      <w:tr>
        <w:tc>
          <w:tcPr>
            <w:tcW w:type="dxa" w:w="5112"/>
          </w:tcPr>
          <w:p>
            <w:r>
              <w:t>3. Group repair</w:t>
            </w:r>
          </w:p>
        </w:tc>
        <w:tc>
          <w:tcPr>
            <w:tcW w:type="dxa" w:w="5112"/>
          </w:tcPr>
          <w:p>
            <w:r>
              <w:t>Training all A,B scans; validation all C scans; test all D scans.</w:t>
            </w:r>
          </w:p>
        </w:tc>
      </w:tr>
      <w:tr>
        <w:tc>
          <w:tcPr>
            <w:tcW w:type="dxa" w:w="5112"/>
          </w:tcPr>
          <w:p>
            <w:r>
              <w:t>4. Freeze assignment</w:t>
            </w:r>
          </w:p>
        </w:tc>
        <w:tc>
          <w:tcPr>
            <w:tcW w:type="dxa" w:w="5112"/>
          </w:tcPr>
          <w:p>
            <w:r>
              <w:t>Keep every scan from one book in exactly one role before fitting.</w:t>
            </w:r>
          </w:p>
        </w:tc>
      </w:tr>
    </w:tbl>
    <w:p>
      <w:r>
        <w:t>Match each pictured step to the supplied facts. This is a worked teaching case, not an independent assessment.</w:t>
      </w:r>
    </w:p>
    <w:p>
      <w:pPr>
        <w:pStyle w:val="Heading3"/>
      </w:pPr>
      <w:r>
        <w:t>Why this result follows</w:t>
      </w:r>
    </w:p>
    <w:p>
      <w:r>
        <w:t>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w:t>
      </w:r>
    </w:p>
    <w:p>
      <w:pPr>
        <w:pStyle w:val="Heading3"/>
      </w:pPr>
      <w:r>
        <w:t>What this example does not establish</w:t>
      </w:r>
    </w:p>
    <w:p>
      <w:r>
        <w:t>One validation book and one test book provide very limited diversity even though no groups overlap.</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Training and Testing"/>
            <wp:cNvGraphicFramePr>
              <a:graphicFrameLocks noChangeAspect="1"/>
            </wp:cNvGraphicFramePr>
            <a:graphic>
              <a:graphicData uri="http://schemas.openxmlformats.org/drawingml/2006/picture">
                <pic:pic>
                  <pic:nvPicPr>
                    <pic:cNvPr id="0" name="cc37a9070e54fd633a52b728a5ad151ff62f3a1330d57bce42d464651e4a9c1b.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Fit learned preprocessing, such as scaling values using an average, on training data and apply the stored transformation to the other sets. Using the full dataset to learn such values would let held out information influence development. We will implement preprocessing later; group separation alone does not solve that issue.</w:t>
      </w:r>
    </w:p>
    <w:p>
      <w:r>
        <w:t>Record exclusions and label-review policies before scoring. Do not remove difficult test cases because they reduce the score. If a genuine data error requires repair, document it and its effect on the evaluation rather than claiming the old test stayed untouched. Next week you will build a simple baseline using these split roles.</w:t>
      </w:r>
    </w:p>
    <w:p>
      <w:pPr>
        <w:pStyle w:val="Heading3"/>
      </w:pPr>
      <w:r>
        <w:t>All trip IDs are separate, but every trip uses the same route. Can you claim the model works on unseen routes? Explain the limitation and propose a split unit for that new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Training and Testing"/>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new trips on a familiar route, holding out whole trips addresses within-trip similarity. For new routes, hold out entire routes so all their trips stay together. For forecasting future events, a time-respecting split may be needed: training on later events to predict earlier ones would not represent that intended use. The evaluation question determines the separation.</w:t>
      </w:r>
    </w:p>
    <w:p>
      <w:r>
        <w:t>There is no universal percentage that makes a split valid. Large groups can make row counts unequal. Check that the sets can support the intended comparison, including enough relevant cases and labels, without moving individual related frames just to hit a percentage. This twelve-row example is too small to justify a reliable performance claim.</w:t>
      </w:r>
    </w:p>
    <w:p>
      <w:pPr>
        <w:pStyle w:val="Heading3"/>
      </w:pPr>
      <w:r>
        <w:t>Practise with less help: Distinguish frames from groups</w:t>
      </w:r>
    </w:p>
    <w:p>
      <w:r>
        <w:t>Use workbook W2 for the connected example “Splits and related examples”.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Splits and related examples. Proposed explanation: “Different row IDs mean independent examples”.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How many distinct books are in each repaired role, and why report that as well as scan counts?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Training and Testing"/>
            <wp:cNvGraphicFramePr>
              <a:graphicFrameLocks noChangeAspect="1"/>
            </wp:cNvGraphicFramePr>
            <a:graphic>
              <a:graphicData uri="http://schemas.openxmlformats.org/drawingml/2006/picture">
                <pic:pic>
                  <pic:nvPicPr>
                    <pic:cNvPr id="0" name="c84fc8b445013e7ccf86603eeeed9d9506c30d7332e3385417e08ea7f3cd1336.png"/>
                    <pic:cNvPicPr/>
                  </pic:nvPicPr>
                  <pic:blipFill>
                    <a:blip r:embed="rId25"/>
                    <a:stretch>
                      <a:fillRect/>
                    </a:stretch>
                  </pic:blipFill>
                  <pic:spPr>
                    <a:xfrm>
                      <a:off x="0" y="0"/>
                      <a:ext cx="5486400" cy="1901952"/>
                    </a:xfrm>
                    <a:prstGeom prst="rect"/>
                  </pic:spPr>
                </pic:pic>
              </a:graphicData>
            </a:graphic>
          </wp:inline>
        </w:drawing>
      </w:r>
    </w:p>
    <w:p>
      <w:r>
        <w:t>Split cards before rule-making. Record the split, build on training only, freeze the rule, then reveal and score the test pile once.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Training and Testing"/>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Training and Testing"/>
            <wp:cNvGraphicFramePr>
              <a:graphicFrameLocks noChangeAspect="1"/>
            </wp:cNvGraphicFramePr>
            <a:graphic>
              <a:graphicData uri="http://schemas.openxmlformats.org/drawingml/2006/picture">
                <pic:pic>
                  <pic:nvPicPr>
                    <pic:cNvPr id="0" name="2c45018e4e746c36e754264fff492fd4ca66bf5405d740a7340d56c5af6837e8.png"/>
                    <pic:cNvPicPr/>
                  </pic:nvPicPr>
                  <pic:blipFill>
                    <a:blip r:embed="rId27"/>
                    <a:stretch>
                      <a:fillRect/>
                    </a:stretch>
                  </pic:blipFill>
                  <pic:spPr>
                    <a:xfrm>
                      <a:off x="0" y="0"/>
                      <a:ext cx="5486400" cy="1901952"/>
                    </a:xfrm>
                    <a:prstGeom prst="rect"/>
                  </pic:spPr>
                </pic:pic>
              </a:graphicData>
            </a:graphic>
          </wp:inline>
        </w:drawing>
      </w:r>
    </w:p>
    <w:p>
      <w:r>
        <w:t>THIS WEEK’S CHECKPOINT  Keep final user profiles hidden until weights and thresholds are fixed.</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Group the recommender’s related reviews, editions or repeated-user examples according to its intended evaluation claim.</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Training and Testing"/>
            <wp:cNvGraphicFramePr>
              <a:graphicFrameLocks noChangeAspect="1"/>
            </wp:cNvGraphicFramePr>
            <a:graphic>
              <a:graphicData uri="http://schemas.openxmlformats.org/drawingml/2006/picture">
                <pic:pic>
                  <pic:nvPicPr>
                    <pic:cNvPr id="0" name="0854d3851f02e2e8d2c1169d7cca34dbedd9beae3bdd473840145e5440cb794b.png"/>
                    <pic:cNvPicPr/>
                  </pic:nvPicPr>
                  <pic:blipFill>
                    <a:blip r:embed="rId28"/>
                    <a:stretch>
                      <a:fillRect/>
                    </a:stretch>
                  </pic:blipFill>
                  <pic:spPr>
                    <a:xfrm>
                      <a:off x="0" y="0"/>
                      <a:ext cx="5486400" cy="1901952"/>
                    </a:xfrm>
                    <a:prstGeom prst="rect"/>
                  </pic:spPr>
                </pic:pic>
              </a:graphicData>
            </a:graphic>
          </wp:inline>
        </w:drawing>
      </w:r>
    </w:p>
    <w:p>
      <w:r>
        <w:t>CHALLENGE  Create a fair split before anyone sees the mystery cards.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11 Worked case</w:t>
      </w:r>
    </w:p>
    <w:p>
      <w:r>
        <w:t>Use the supplied details to practise the weekly concept before attempting the independent question. This case extends the illustrated lesson.</w:t>
      </w:r>
    </w:p>
    <w:p>
      <w:pPr>
        <w:pStyle w:val="Heading3"/>
      </w:pPr>
      <w:r>
        <w:t>The situation</w:t>
      </w:r>
    </w:p>
    <w:p>
      <w:r>
        <w:t>A rule is developed and evaluated using the same books A–H.</w:t>
      </w:r>
    </w:p>
    <w:p>
      <w:pPr>
        <w:pStyle w:val="Heading3"/>
      </w:pPr>
      <w:r>
        <w:t>The question</w:t>
      </w:r>
    </w:p>
    <w:p>
      <w:r>
        <w:t>Why does this not establish unseen performance?</w:t>
      </w:r>
    </w:p>
    <w:p>
      <w:pPr>
        <w:pStyle w:val="Heading3"/>
      </w:pPr>
      <w:r>
        <w:t>Worked explanation</w:t>
      </w:r>
    </w:p>
    <w:p>
      <w:r>
        <w:t>Those cases influenced the rule. Reserve different labelled books that do not influence construction or revision.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Separate development from fresh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Books A–H</w:t>
            </w:r>
          </w:p>
        </w:tc>
        <w:tc>
          <w:tcPr>
            <w:tcW w:type="dxa" w:w="5112"/>
          </w:tcPr>
          <w:p>
            <w:r>
              <w:t>Influenced the rule</w:t>
            </w:r>
          </w:p>
        </w:tc>
      </w:tr>
      <w:tr>
        <w:tc>
          <w:tcPr>
            <w:tcW w:type="dxa" w:w="5112"/>
          </w:tcPr>
          <w:p>
            <w:r>
              <w:t>Reserved books</w:t>
            </w:r>
          </w:p>
        </w:tc>
        <w:tc>
          <w:tcPr>
            <w:tcW w:type="dxa" w:w="5112"/>
          </w:tcPr>
          <w:p>
            <w:r>
              <w:t>Did not influence construction</w:t>
            </w:r>
          </w:p>
        </w:tc>
      </w:tr>
      <w:tr>
        <w:tc>
          <w:tcPr>
            <w:tcW w:type="dxa" w:w="5112"/>
          </w:tcPr>
          <w:p>
            <w:r>
              <w:t>Revision</w:t>
            </w:r>
          </w:p>
        </w:tc>
        <w:tc>
          <w:tcPr>
            <w:tcW w:type="dxa" w:w="5112"/>
          </w:tcPr>
          <w:p>
            <w:r>
              <w:t>Keep final cases separate</w:t>
            </w:r>
          </w:p>
        </w:tc>
      </w:tr>
    </w:tbl>
    <w:p>
      <w:r>
        <w:t>A rule is developed and evaluated using the same books A–H.</w:t>
      </w:r>
    </w:p>
    <w:p>
      <w:r>
        <w:t>Why does this not establish unseen performance?</w:t>
      </w:r>
    </w:p>
    <w:p>
      <w:r>
        <w:t>Those cases influenced the rule. Reserve different labelled books that do not influence construction or revision.</w:t>
      </w:r>
    </w:p>
    <w:p>
      <w:pPr>
        <w:pStyle w:val="Heading1"/>
      </w:pPr>
      <w:r>
        <w:t>14. Try a new case independently</w:t>
      </w:r>
    </w:p>
    <w:p>
      <w:pPr>
        <w:pStyle w:val="Heading3"/>
      </w:pPr>
      <w:r>
        <w:t>Independent case: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11 Independent application</w:t>
      </w:r>
    </w:p>
    <w:p>
      <w:r>
        <w:t>Close the worked explanation. Apply the idea to this different question without copying.</w:t>
      </w:r>
    </w:p>
    <w:p>
      <w:r>
        <w:t>You tune a rule using cards 1 to 8 and test it on cards 9 and 10. After seeing card 9's error you change the rule. Is card 9 still untouched test evidence?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Keep final user profiles hidden until weights and thresholds are fixed.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team tests five rule versions on the same ten books and chooses the highest score. It calls the final score an unbiased unseen test result. Explain the issue and revise the evaluation plan.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