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ai-2/13</w:t>
      </w:r>
    </w:p>
    <w:p>
      <w:pPr>
        <w:pStyle w:val="Title"/>
      </w:pPr>
      <w:r>
        <w:t>Types of Classification Error</w:t>
      </w:r>
    </w:p>
    <w:p>
      <w:r>
        <w:t>Project: Transparent Book Recommender</w:t>
      </w:r>
    </w:p>
    <w:p>
      <w:pPr>
        <w:pStyle w:val="Heading1"/>
      </w:pPr>
      <w:r>
        <w:t>Before you start</w:t>
      </w:r>
    </w:p>
    <w:p>
      <w:r>
        <w:t>Week 12: accuracy counts correct predictions over all scored cases.</w:t>
      </w:r>
    </w:p>
    <w:p>
      <w:pPr>
        <w:pStyle w:val="Heading1"/>
      </w:pPr>
      <w:r>
        <w:t>01. Your mission</w:t>
      </w:r>
    </w:p>
    <w:p>
      <w:pPr>
        <w:pStyle w:val="Heading3"/>
      </w:pPr>
      <w:r>
        <w:t>Your learning target</w:t>
      </w:r>
    </w:p>
    <w:p>
      <w:r>
        <w:t>I can build a labelled confusion matrix from matched reference and prediction pairs.</w:t>
      </w:r>
    </w:p>
    <w:p>
      <w:r>
        <w:t>I can distinguish false positives from false negatives using a declared positive class.</w:t>
      </w:r>
    </w:p>
    <w:p>
      <w:r>
        <w:t>I can check matrix totals and explain why equal accuracy can hide different errors.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Accuracy as a Fraction. Give an example and a mistake that the idea helps you avoid.</w:t>
      </w:r>
    </w:p>
    <w:p>
      <w:r>
        <w:t>Without opening the old lesson, explain one key idea from Human Classifier Simulation. Give an example and a mistake that the idea helps you avoid.</w:t>
      </w:r>
    </w:p>
    <w:p>
      <w:r>
        <w:t>Without opening the old lesson, explain one key idea from Rows Columns and Data Types. Give an example and a mistake that the idea helps you avoid.</w:t>
      </w:r>
    </w:p>
    <w:p>
      <w:r>
        <w:t>After trying, check the relevant lesson or ask your teacher. Change the part of your explanation that the evidence shows was wrong.</w:t>
      </w:r>
    </w:p>
    <w:p>
      <w:r>
        <w:t>Week 13: Types of Classification Error</w:t>
      </w:r>
    </w:p>
    <w:p>
      <w:r>
        <w:t>False alarms and misses can have different costs.</w:t>
      </w:r>
    </w:p>
    <w:p>
      <w:r>
        <w:drawing>
          <wp:inline xmlns:a="http://schemas.openxmlformats.org/drawingml/2006/main" xmlns:pic="http://schemas.openxmlformats.org/drawingml/2006/picture">
            <wp:extent cx="2942705" cy="2942705"/>
            <wp:docPr id="1" name="Picture 1" descr="Week 13 illustration: Types of Classification Error"/>
            <wp:cNvGraphicFramePr>
              <a:graphicFrameLocks noChangeAspect="1"/>
            </wp:cNvGraphicFramePr>
            <a:graphic>
              <a:graphicData uri="http://schemas.openxmlformats.org/drawingml/2006/picture">
                <pic:pic>
                  <pic:nvPicPr>
                    <pic:cNvPr id="0" name="846ea10de0527acd42581ed717b2dbd2fb1b939f2898da45e0e466a9bbd08bab.png"/>
                    <pic:cNvPicPr/>
                  </pic:nvPicPr>
                  <pic:blipFill>
                    <a:blip r:embed="rId9"/>
                    <a:stretch>
                      <a:fillRect/>
                    </a:stretch>
                  </pic:blipFill>
                  <pic:spPr>
                    <a:xfrm>
                      <a:off x="0" y="0"/>
                      <a:ext cx="2942705" cy="2942705"/>
                    </a:xfrm>
                    <a:prstGeom prst="rect"/>
                  </pic:spPr>
                </pic:pic>
              </a:graphicData>
            </a:graphic>
          </wp:inline>
        </w:drawing>
      </w:r>
    </w:p>
    <w:p>
      <w:r>
        <w:t>THINKER MISSION</w:t>
      </w:r>
    </w:p>
    <w:p>
      <w:r>
        <w:t>Sort 12 predictions into four outcome boxes.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should a reproducible run save predictions linked to example IDs rather than only an accuracy score?</w:t>
      </w:r>
    </w:p>
    <w:p>
      <w:pPr>
        <w:pStyle w:val="Heading3"/>
      </w:pPr>
      <w:r>
        <w:t>This week’s end goal</w:t>
      </w:r>
    </w:p>
    <w:p>
      <w:r>
        <w:t>By the end, I can construct a confusion matrix with declared axes and name both error types.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ypes of Classification Error"/>
            <wp:cNvGraphicFramePr>
              <a:graphicFrameLocks noChangeAspect="1"/>
            </wp:cNvGraphicFramePr>
            <a:graphic>
              <a:graphicData uri="http://schemas.openxmlformats.org/drawingml/2006/picture">
                <pic:pic>
                  <pic:nvPicPr>
                    <pic:cNvPr id="0" name="846ea10de0527acd42581ed717b2dbd2fb1b939f2898da45e0e466a9bbd08bab.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types of classification error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confusion matrix shows which labels a classifier mixes up. It counts examples after predictions are made; it does not fit or repair the classifier. Week 12 had reference/prediction pairs clear/clear, blocked/blocked, clear/blocked. A labelled table can preserve the type of that error as well as the total score.</w:t>
      </w:r>
    </w:p>
    <w:p>
      <w:r>
        <w:t>This week uses eight new fictional evaluation records from a frozen classifier. They are not extra predictions from the Week 12 code. Each ID appears once with a reviewed reference and one prediction. The grouped table below lists every ID. Keep reference and prediction paired by ID before counting.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Evaluation IDs</w:t>
            </w:r>
          </w:p>
        </w:tc>
        <w:tc>
          <w:tcPr>
            <w:tcW w:type="dxa" w:w="3408"/>
          </w:tcPr>
          <w:p>
            <w:r>
              <w:t>Reference</w:t>
            </w:r>
          </w:p>
        </w:tc>
        <w:tc>
          <w:tcPr>
            <w:tcW w:type="dxa" w:w="3408"/>
          </w:tcPr>
          <w:p>
            <w:r>
              <w:t>Prediction</w:t>
            </w:r>
          </w:p>
        </w:tc>
      </w:tr>
      <w:tr>
        <w:tc>
          <w:tcPr>
            <w:tcW w:type="dxa" w:w="3408"/>
          </w:tcPr>
          <w:p>
            <w:r>
              <w:t>V1 V2</w:t>
            </w:r>
          </w:p>
        </w:tc>
        <w:tc>
          <w:tcPr>
            <w:tcW w:type="dxa" w:w="3408"/>
          </w:tcPr>
          <w:p>
            <w:r>
              <w:t>clear</w:t>
            </w:r>
          </w:p>
        </w:tc>
        <w:tc>
          <w:tcPr>
            <w:tcW w:type="dxa" w:w="3408"/>
          </w:tcPr>
          <w:p>
            <w:r>
              <w:t>clear</w:t>
            </w:r>
          </w:p>
        </w:tc>
      </w:tr>
      <w:tr>
        <w:tc>
          <w:tcPr>
            <w:tcW w:type="dxa" w:w="3408"/>
          </w:tcPr>
          <w:p>
            <w:r>
              <w:t>V3</w:t>
            </w:r>
          </w:p>
        </w:tc>
        <w:tc>
          <w:tcPr>
            <w:tcW w:type="dxa" w:w="3408"/>
          </w:tcPr>
          <w:p>
            <w:r>
              <w:t>clear</w:t>
            </w:r>
          </w:p>
        </w:tc>
        <w:tc>
          <w:tcPr>
            <w:tcW w:type="dxa" w:w="3408"/>
          </w:tcPr>
          <w:p>
            <w:r>
              <w:t>blocked</w:t>
            </w:r>
          </w:p>
        </w:tc>
      </w:tr>
      <w:tr>
        <w:tc>
          <w:tcPr>
            <w:tcW w:type="dxa" w:w="3408"/>
          </w:tcPr>
          <w:p>
            <w:r>
              <w:t>V4 V5</w:t>
            </w:r>
          </w:p>
        </w:tc>
        <w:tc>
          <w:tcPr>
            <w:tcW w:type="dxa" w:w="3408"/>
          </w:tcPr>
          <w:p>
            <w:r>
              <w:t>blocked</w:t>
            </w:r>
          </w:p>
        </w:tc>
        <w:tc>
          <w:tcPr>
            <w:tcW w:type="dxa" w:w="3408"/>
          </w:tcPr>
          <w:p>
            <w:r>
              <w:t>clear</w:t>
            </w:r>
          </w:p>
        </w:tc>
      </w:tr>
      <w:tr>
        <w:tc>
          <w:tcPr>
            <w:tcW w:type="dxa" w:w="3408"/>
          </w:tcPr>
          <w:p>
            <w:r>
              <w:t>V6 V7 V8</w:t>
            </w:r>
          </w:p>
        </w:tc>
        <w:tc>
          <w:tcPr>
            <w:tcW w:type="dxa" w:w="3408"/>
          </w:tcPr>
          <w:p>
            <w:r>
              <w:t>blocked</w:t>
            </w:r>
          </w:p>
        </w:tc>
        <w:tc>
          <w:tcPr>
            <w:tcW w:type="dxa" w:w="3408"/>
          </w:tcPr>
          <w:p>
            <w:r>
              <w:t>blocked</w:t>
            </w:r>
          </w:p>
        </w:tc>
      </w:tr>
    </w:tbl>
    <w:p>
      <w:r>
        <w:t>Use reference labels for rows and predicted labels for columns. On both axes the order is clear, then blocked. Declare blocked as the positive class and clear as negative. Positive means the condition of interest, not good or safe. A missed blocked case and a false alarm are different errors.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ypes of Classification Error"/>
            <wp:cNvGraphicFramePr>
              <a:graphicFrameLocks noChangeAspect="1"/>
            </wp:cNvGraphicFramePr>
            <a:graphic>
              <a:graphicData uri="http://schemas.openxmlformats.org/drawingml/2006/picture">
                <pic:pic>
                  <pic:nvPicPr>
                    <pic:cNvPr id="0" name="1014bfe34dcdbfe26dab5427f026c6322072749ab554b827f36d2da19c4aa55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ypes of Classification Error"/>
            <wp:cNvGraphicFramePr>
              <a:graphicFrameLocks noChangeAspect="1"/>
            </wp:cNvGraphicFramePr>
            <a:graphic>
              <a:graphicData uri="http://schemas.openxmlformats.org/drawingml/2006/picture">
                <pic:pic>
                  <pic:nvPicPr>
                    <pic:cNvPr id="0" name="4e925c60dd915ab443d70e09bb217830ff66fd50e99a43e7fdbcd96d94ee0326.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ypes of Classification Error"/>
            <wp:cNvGraphicFramePr>
              <a:graphicFrameLocks noChangeAspect="1"/>
            </wp:cNvGraphicFramePr>
            <a:graphic>
              <a:graphicData uri="http://schemas.openxmlformats.org/drawingml/2006/picture">
                <pic:pic>
                  <pic:nvPicPr>
                    <pic:cNvPr id="0" name="5aed72fc309260397942fe62b0dc6e11c9f3e77bf5975db5676efc5c479aaecd.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pairs = [("V1", "clear", "clear"),</w:t>
        <w:br/>
        <w:t xml:space="preserve">         ("V2", "clear", "clear"),</w:t>
        <w:br/>
        <w:t xml:space="preserve">         ("V3", "clear", "blocked"),</w:t>
        <w:br/>
        <w:t xml:space="preserve">         ("V4", "blocked", "clear"),</w:t>
        <w:br/>
        <w:t xml:space="preserve">         ("V5", "blocked", "clear"),</w:t>
        <w:br/>
        <w:t xml:space="preserve">         ("V6", "blocked", "blocked"),</w:t>
        <w:br/>
        <w:t xml:space="preserve">         ("V7", "blocked", "blocked"),</w:t>
        <w:br/>
        <w:t xml:space="preserve">         ("V8", "blocked", "blocked")]</w:t>
        <w:br/>
        <w:t>labels = ["clear", "blocked"]</w:t>
        <w:br/>
        <w:t>index = {label: i for i, label in enumerate(labels)}</w:t>
        <w:br/>
        <w:t>counts = [[0, 0], [0, 0]]</w:t>
        <w:br/>
        <w:t>for item_id, reference, prediction in pairs:</w:t>
        <w:br/>
        <w:t xml:space="preserve">    counts[index[reference]][index[prediction]] += 1</w:t>
        <w:br/>
        <w:t>print(counts)</w:t>
        <w:br/>
        <w:t>correct = counts[0][0] + counts[1][1]</w:t>
        <w:br/>
        <w:t>print(correct, len(pairs))</w:t>
      </w:r>
    </w:p>
    <w:p>
      <w:r>
        <w:t>index maps clear to 0 and blocked to 1. Each paired record adds one to its reference row and prediction column. The script prints [[2, 1], [2, 3]] then 5 8. It assumes unique IDs and only these two labels. Check IDs and missing or unresolved references before counting; the code does not validate all those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rows</w:t>
            </w:r>
          </w:p>
        </w:tc>
        <w:tc>
          <w:tcPr>
            <w:tcW w:type="dxa" w:w="3408"/>
          </w:tcPr>
          <w:p>
            <w:r>
              <w:t>Predicted clear</w:t>
            </w:r>
          </w:p>
        </w:tc>
        <w:tc>
          <w:tcPr>
            <w:tcW w:type="dxa" w:w="3408"/>
          </w:tcPr>
          <w:p>
            <w:r>
              <w:t>Predicted blocked</w:t>
            </w:r>
          </w:p>
        </w:tc>
      </w:tr>
      <w:tr>
        <w:tc>
          <w:tcPr>
            <w:tcW w:type="dxa" w:w="3408"/>
          </w:tcPr>
          <w:p>
            <w:r>
              <w:t>Reference clear</w:t>
            </w:r>
          </w:p>
        </w:tc>
        <w:tc>
          <w:tcPr>
            <w:tcW w:type="dxa" w:w="3408"/>
          </w:tcPr>
          <w:p>
            <w:r>
              <w:t>2</w:t>
            </w:r>
          </w:p>
        </w:tc>
        <w:tc>
          <w:tcPr>
            <w:tcW w:type="dxa" w:w="3408"/>
          </w:tcPr>
          <w:p>
            <w:r>
              <w:t>1</w:t>
            </w:r>
          </w:p>
        </w:tc>
      </w:tr>
      <w:tr>
        <w:tc>
          <w:tcPr>
            <w:tcW w:type="dxa" w:w="3408"/>
          </w:tcPr>
          <w:p>
            <w:r>
              <w:t>Reference blocked</w:t>
            </w:r>
          </w:p>
        </w:tc>
        <w:tc>
          <w:tcPr>
            <w:tcW w:type="dxa" w:w="3408"/>
          </w:tcPr>
          <w:p>
            <w:r>
              <w:t>2</w:t>
            </w:r>
          </w:p>
        </w:tc>
        <w:tc>
          <w:tcPr>
            <w:tcW w:type="dxa" w:w="3408"/>
          </w:tcPr>
          <w:p>
            <w:r>
              <w:t>3</w:t>
            </w:r>
          </w:p>
        </w:tc>
      </w:tr>
    </w:tbl>
    <w:p>
      <w:r>
        <w:t>The diagonal cells count correct predictions: 2+3=5. Off-diagonal cells count mistakes: 1+2=3. Every record must contribute exactly once. This is a count matrix, not percentages or probabilities. Keep the axis labels even when copying the numbers.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one repair/sound prediction to repair/repair after a real model revision.</w:t>
      </w:r>
    </w:p>
    <w:p>
      <w:r>
        <w:t>Prediction: Repair row becomes [0,3]; agreement becomes 5/6.</w:t>
      </w:r>
    </w:p>
    <w:p>
      <w:r>
        <w:t>Reason: One false negative moves to true positive; the sound row stays [2,1].</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rue positive"/>
            <wp:cNvGraphicFramePr>
              <a:graphicFrameLocks noChangeAspect="1"/>
            </wp:cNvGraphicFramePr>
            <a:graphic>
              <a:graphicData uri="http://schemas.openxmlformats.org/drawingml/2006/picture">
                <pic:pic>
                  <pic:nvPicPr>
                    <pic:cNvPr id="0" name="e5807c60c0964e89d72930c754c0148e748af45d7113f51061f66424d1ea6620.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rue negative"/>
            <wp:cNvGraphicFramePr>
              <a:graphicFrameLocks noChangeAspect="1"/>
            </wp:cNvGraphicFramePr>
            <a:graphic>
              <a:graphicData uri="http://schemas.openxmlformats.org/drawingml/2006/picture">
                <pic:pic>
                  <pic:nvPicPr>
                    <pic:cNvPr id="0" name="d6c42cfd448c57bcda38c594e07a42dd1c85654d7c50a8e907f4123095835c6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alse positive"/>
            <wp:cNvGraphicFramePr>
              <a:graphicFrameLocks noChangeAspect="1"/>
            </wp:cNvGraphicFramePr>
            <a:graphic>
              <a:graphicData uri="http://schemas.openxmlformats.org/drawingml/2006/picture">
                <pic:pic>
                  <pic:nvPicPr>
                    <pic:cNvPr id="0" name="7bd73b03452488ec3b3af89989ff34d236688304ebee2bfdcdd9a05411a7645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false negative"/>
            <wp:cNvGraphicFramePr>
              <a:graphicFrameLocks noChangeAspect="1"/>
            </wp:cNvGraphicFramePr>
            <a:graphic>
              <a:graphicData uri="http://schemas.openxmlformats.org/drawingml/2006/picture">
                <pic:pic>
                  <pic:nvPicPr>
                    <pic:cNvPr id="0" name="c130a6f4de263ccee73e813f36c3dc7b7420eec389541e50e7515c2c4045980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true positive</w:t>
            </w:r>
          </w:p>
        </w:tc>
        <w:tc>
          <w:tcPr>
            <w:tcW w:type="dxa" w:w="3408"/>
          </w:tcPr>
          <w:p>
            <w:r>
              <w:t>An actually positive case correctly predicted positive.</w:t>
            </w:r>
          </w:p>
        </w:tc>
        <w:tc>
          <w:tcPr>
            <w:tcW w:type="dxa" w:w="3408"/>
          </w:tcPr>
          <w:p>
            <w:r/>
          </w:p>
        </w:tc>
      </w:tr>
      <w:tr>
        <w:tc>
          <w:tcPr>
            <w:tcW w:type="dxa" w:w="3408"/>
          </w:tcPr>
          <w:p>
            <w:r>
              <w:t>true negative</w:t>
            </w:r>
          </w:p>
        </w:tc>
        <w:tc>
          <w:tcPr>
            <w:tcW w:type="dxa" w:w="3408"/>
          </w:tcPr>
          <w:p>
            <w:r>
              <w:t>An actually negative case correctly predicted negative.</w:t>
            </w:r>
          </w:p>
        </w:tc>
        <w:tc>
          <w:tcPr>
            <w:tcW w:type="dxa" w:w="3408"/>
          </w:tcPr>
          <w:p>
            <w:r/>
          </w:p>
        </w:tc>
      </w:tr>
      <w:tr>
        <w:tc>
          <w:tcPr>
            <w:tcW w:type="dxa" w:w="3408"/>
          </w:tcPr>
          <w:p>
            <w:r>
              <w:t>false positive</w:t>
            </w:r>
          </w:p>
        </w:tc>
        <w:tc>
          <w:tcPr>
            <w:tcW w:type="dxa" w:w="3408"/>
          </w:tcPr>
          <w:p>
            <w:r>
              <w:t>An actually negative case predicted positive, under a stated definition of positive.</w:t>
            </w:r>
          </w:p>
        </w:tc>
        <w:tc>
          <w:tcPr>
            <w:tcW w:type="dxa" w:w="3408"/>
          </w:tcPr>
          <w:p>
            <w:r/>
          </w:p>
        </w:tc>
      </w:tr>
      <w:tr>
        <w:tc>
          <w:tcPr>
            <w:tcW w:type="dxa" w:w="3408"/>
          </w:tcPr>
          <w:p>
            <w:r>
              <w:t>false negative</w:t>
            </w:r>
          </w:p>
        </w:tc>
        <w:tc>
          <w:tcPr>
            <w:tcW w:type="dxa" w:w="3408"/>
          </w:tcPr>
          <w:p>
            <w:r>
              <w:t>An actually positive case predicted negative, under a stated definition of positive.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ypes of Classification Error"/>
            <wp:cNvGraphicFramePr>
              <a:graphicFrameLocks noChangeAspect="1"/>
            </wp:cNvGraphicFramePr>
            <a:graphic>
              <a:graphicData uri="http://schemas.openxmlformats.org/drawingml/2006/picture">
                <pic:pic>
                  <pic:nvPicPr>
                    <pic:cNvPr id="0" name="22878771cfa907d8fdd82a59c69a1ddb72520a93d8b7a55c8d094b19302955e4.png"/>
                    <pic:cNvPicPr/>
                  </pic:nvPicPr>
                  <pic:blipFill>
                    <a:blip r:embed="rId21"/>
                    <a:stretch>
                      <a:fillRect/>
                    </a:stretch>
                  </pic:blipFill>
                  <pic:spPr>
                    <a:xfrm>
                      <a:off x="0" y="0"/>
                      <a:ext cx="5486400" cy="2377440"/>
                    </a:xfrm>
                    <a:prstGeom prst="rect"/>
                  </pic:spPr>
                </pic:pic>
              </a:graphicData>
            </a:graphic>
          </wp:inline>
        </w:drawing>
      </w:r>
    </w:p>
    <w:p>
      <w:r>
        <w:t>1. Evidence record: TP=4, TN=5, FP=2, FN=1.</w:t>
      </w:r>
    </w:p>
    <w:p>
      <w:r>
        <w:t>2. Correct = TP + TN = 9; all = 12; accuracy = 9/12 = 75%.</w:t>
      </w:r>
    </w:p>
    <w:p>
      <w:r>
        <w:t>3. False alarms = 2; misses = 1.</w:t>
      </w:r>
    </w:p>
    <w:p>
      <w:r>
        <w:t>4. Which error matters more depends on the decision’s consequence.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True means prediction agrees with the reference. It does not prove that the reference annotation is infallible. Resolve disputed labels with the documented review policy rather than silently changing them to match predictions.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Types of Classification Error</w:t>
      </w:r>
    </w:p>
    <w:p>
      <w:r>
        <w:t>A fictional book-condition checker predicts repair or sound.</w:t>
      </w:r>
    </w:p>
    <w:p>
      <w:pPr>
        <w:pStyle w:val="Heading3"/>
      </w:pPr>
      <w:r>
        <w:t>The facts we will use</w:t>
      </w:r>
    </w:p>
    <w:p>
      <w:r>
        <w:t>Use reference rows and prediction columns in order sound,repair. Repair is positive.</w:t>
      </w:r>
    </w:p>
    <w:p>
      <w:r>
        <w:t>Six reference/prediction pairs: sound/sound twice; sound/repair once; repair/sound once; repair/repair twice.</w:t>
      </w:r>
    </w:p>
    <w:p>
      <w:r>
        <w:drawing>
          <wp:inline xmlns:a="http://schemas.openxmlformats.org/drawingml/2006/main" xmlns:pic="http://schemas.openxmlformats.org/drawingml/2006/picture">
            <wp:extent cx="5486400" cy="3077029"/>
            <wp:docPr id="15" name="Picture 15" descr="Reference rows, prediction columns"/>
            <wp:cNvGraphicFramePr>
              <a:graphicFrameLocks noChangeAspect="1"/>
            </wp:cNvGraphicFramePr>
            <a:graphic>
              <a:graphicData uri="http://schemas.openxmlformats.org/drawingml/2006/picture">
                <pic:pic>
                  <pic:nvPicPr>
                    <pic:cNvPr id="0" name="academy-detail-ai-2-13.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Types of Classification Error. Declare axes: Rows: reference sound,repair. Columns: predicted sound,repair.. Fill sound row: Two true negatives and one false positive: [2,1].. Fill repair row: One false negative and two true positives: [1,2].. Read result: Matrix [[2,1],[1,2]]: agreement 4/6, repair recall 2/3."/>
            <wp:cNvGraphicFramePr>
              <a:graphicFrameLocks noChangeAspect="1"/>
            </wp:cNvGraphicFramePr>
            <a:graphic>
              <a:graphicData uri="http://schemas.openxmlformats.org/drawingml/2006/picture">
                <pic:pic>
                  <pic:nvPicPr>
                    <pic:cNvPr id="0" name="academy-visual-ai-2-13.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axes</w:t>
            </w:r>
          </w:p>
        </w:tc>
        <w:tc>
          <w:tcPr>
            <w:tcW w:type="dxa" w:w="5112"/>
          </w:tcPr>
          <w:p>
            <w:r>
              <w:t>Rows: reference sound,repair. Columns: predicted sound,repair.</w:t>
            </w:r>
          </w:p>
        </w:tc>
      </w:tr>
      <w:tr>
        <w:tc>
          <w:tcPr>
            <w:tcW w:type="dxa" w:w="5112"/>
          </w:tcPr>
          <w:p>
            <w:r>
              <w:t>2. Fill sound row</w:t>
            </w:r>
          </w:p>
        </w:tc>
        <w:tc>
          <w:tcPr>
            <w:tcW w:type="dxa" w:w="5112"/>
          </w:tcPr>
          <w:p>
            <w:r>
              <w:t>Two true negatives and one false positive: [2,1].</w:t>
            </w:r>
          </w:p>
        </w:tc>
      </w:tr>
      <w:tr>
        <w:tc>
          <w:tcPr>
            <w:tcW w:type="dxa" w:w="5112"/>
          </w:tcPr>
          <w:p>
            <w:r>
              <w:t>3. Fill repair row</w:t>
            </w:r>
          </w:p>
        </w:tc>
        <w:tc>
          <w:tcPr>
            <w:tcW w:type="dxa" w:w="5112"/>
          </w:tcPr>
          <w:p>
            <w:r>
              <w:t>One false negative and two true positives: [1,2].</w:t>
            </w:r>
          </w:p>
        </w:tc>
      </w:tr>
      <w:tr>
        <w:tc>
          <w:tcPr>
            <w:tcW w:type="dxa" w:w="5112"/>
          </w:tcPr>
          <w:p>
            <w:r>
              <w:t>4. Read result</w:t>
            </w:r>
          </w:p>
        </w:tc>
        <w:tc>
          <w:tcPr>
            <w:tcW w:type="dxa" w:w="5112"/>
          </w:tcPr>
          <w:p>
            <w:r>
              <w:t>Matrix [[2,1],[1,2]]: agreement 4/6, repair recall 2/3.</w:t>
            </w:r>
          </w:p>
        </w:tc>
      </w:tr>
    </w:tbl>
    <w:p>
      <w:r>
        <w:t>Match each pictured step to the supplied facts. This is a worked teaching case, not an independent assessment.</w:t>
      </w:r>
    </w:p>
    <w:p>
      <w:pPr>
        <w:pStyle w:val="Heading3"/>
      </w:pPr>
      <w:r>
        <w:t>Why this result follows</w:t>
      </w:r>
    </w:p>
    <w:p>
      <w:r>
        <w:t>Each case enters one cell according to its reference and predicted label. The off-diagonal cells represent different mistakes: a false alarm on a sound book versus a missed repair. Trace the cell definitions before naming rates; swapping axes changes the table’s interpretation even if its diagonal sum remains unchanged.</w:t>
      </w:r>
    </w:p>
    <w:p>
      <w:pPr>
        <w:pStyle w:val="Heading3"/>
      </w:pPr>
      <w:r>
        <w:t>What this example does not establish</w:t>
      </w:r>
    </w:p>
    <w:p>
      <w:r>
        <w:t>Reference labels can themselves be disputed; a true-positive name does not guarantee the annotation is infallible.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Types of Classification Error"/>
            <wp:cNvGraphicFramePr>
              <a:graphicFrameLocks noChangeAspect="1"/>
            </wp:cNvGraphicFramePr>
            <a:graphic>
              <a:graphicData uri="http://schemas.openxmlformats.org/drawingml/2006/picture">
                <pic:pic>
                  <pic:nvPicPr>
                    <pic:cNvPr id="0" name="e291376246ba86b52e22ab63befd2117145010f1aa330a702a4051ce0ffb829d.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Always report the evaluated split, number of records, reference and prediction axes, label order and positive class. Reversing the axis order changes positions, not the underlying outcomes. Transposing rows and columns swaps the two kinds of error unless the labels are corrected. Read the headers before interpreting a diagram from another source.</w:t>
      </w:r>
    </w:p>
    <w:p>
      <w:r>
        <w:t>A zero cell means no such event in this evaluated set, not that it is impossible. A confusion matrix does not show the cause of errors, label quality or performance on future data. Keep the ID-level records for investigation. Next week examines accuracy when class counts are unequal.</w:t>
      </w:r>
    </w:p>
    <w:p>
      <w:pPr>
        <w:pStyle w:val="Heading3"/>
      </w:pPr>
      <w:r>
        <w:t>Two classifiers have accuracy 5/8. One misses two blocked records and the other misses three. Explain how both statements can be true and what must accompany their matrices for a fair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Types of Classification Error"/>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Row totals are 3 reference-clear and 5 reference-blocked. Column totals are 4 predicted-clear and 4 predicted-blocked. All four cells sum to 8. Accuracy is the diagonal total divided by the total: 5/8, or 62.5 percent. The Week 12 three-record matrix was [[1,1],[0,1]] in this same axis order, giving 2/3.</w:t>
      </w:r>
    </w:p>
    <w:p>
      <w:r>
        <w:t>Another classifier on these same eight reference-labelled records could have matrix [[3,0],[3,2]]. It also gets 5/8 correct, but has zero false positives and three false negatives. Our worked classifier has one false positive and two false negatives. Equal accuracy does not settle which error pattern is preferable; consider the task and evidence before choosing.</w:t>
      </w:r>
    </w:p>
    <w:p>
      <w:pPr>
        <w:pStyle w:val="Heading3"/>
      </w:pPr>
      <w:r>
        <w:t>Practise with less help: Explain the two error types</w:t>
      </w:r>
    </w:p>
    <w:p>
      <w:r>
        <w:t>Use workbook W2 for the connected example “Confusion matrices”.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Confusion matrices. Proposed explanation: “Positive means good”.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error causes a sound book to be sent for unnecessary repair review?</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Types of Classification Error"/>
            <wp:cNvGraphicFramePr>
              <a:graphicFrameLocks noChangeAspect="1"/>
            </wp:cNvGraphicFramePr>
            <a:graphic>
              <a:graphicData uri="http://schemas.openxmlformats.org/drawingml/2006/picture">
                <pic:pic>
                  <pic:nvPicPr>
                    <pic:cNvPr id="0" name="8688453354247542ac3150f719b556b4670559dc85887ec4c14241e534553724.png"/>
                    <pic:cNvPicPr/>
                  </pic:nvPicPr>
                  <pic:blipFill>
                    <a:blip r:embed="rId26"/>
                    <a:stretch>
                      <a:fillRect/>
                    </a:stretch>
                  </pic:blipFill>
                  <pic:spPr>
                    <a:xfrm>
                      <a:off x="0" y="0"/>
                      <a:ext cx="5486400" cy="1901952"/>
                    </a:xfrm>
                    <a:prstGeom prst="rect"/>
                  </pic:spPr>
                </pic:pic>
              </a:graphicData>
            </a:graphic>
          </wp:inline>
        </w:drawing>
      </w:r>
    </w:p>
    <w:p>
      <w:r>
        <w:t>Place 12 actual/predicted pairs into a 2×2 grid, total each cell, check the total equals 12, and explain one error cost.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Types of Classification Error"/>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Types of Classification Error"/>
            <wp:cNvGraphicFramePr>
              <a:graphicFrameLocks noChangeAspect="1"/>
            </wp:cNvGraphicFramePr>
            <a:graphic>
              <a:graphicData uri="http://schemas.openxmlformats.org/drawingml/2006/picture">
                <pic:pic>
                  <pic:nvPicPr>
                    <pic:cNvPr id="0" name="b0178a892832b04754fdeb3a77558a99fe084b376fae5e5de286ba65f2245b91.png"/>
                    <pic:cNvPicPr/>
                  </pic:nvPicPr>
                  <pic:blipFill>
                    <a:blip r:embed="rId28"/>
                    <a:stretch>
                      <a:fillRect/>
                    </a:stretch>
                  </pic:blipFill>
                  <pic:spPr>
                    <a:xfrm>
                      <a:off x="0" y="0"/>
                      <a:ext cx="5486400" cy="1901952"/>
                    </a:xfrm>
                    <a:prstGeom prst="rect"/>
                  </pic:spPr>
                </pic:pic>
              </a:graphicData>
            </a:graphic>
          </wp:inline>
        </w:drawing>
      </w:r>
    </w:p>
    <w:p>
      <w:r>
        <w:t>THIS WEEK’S CHECKPOINT  Separate recommending an unsuitable book from failing to surface a suitable one.</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Use a confusion table when evaluating recommender category predictions and attach concrete consequences to each error.</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Types of Classification Error"/>
            <wp:cNvGraphicFramePr>
              <a:graphicFrameLocks noChangeAspect="1"/>
            </wp:cNvGraphicFramePr>
            <a:graphic>
              <a:graphicData uri="http://schemas.openxmlformats.org/drawingml/2006/picture">
                <pic:pic>
                  <pic:nvPicPr>
                    <pic:cNvPr id="0" name="0fc8fee2933b8e128936f24d3ca72f7acfb6076e1b301807afec1563a5883e38.png"/>
                    <pic:cNvPicPr/>
                  </pic:nvPicPr>
                  <pic:blipFill>
                    <a:blip r:embed="rId29"/>
                    <a:stretch>
                      <a:fillRect/>
                    </a:stretch>
                  </pic:blipFill>
                  <pic:spPr>
                    <a:xfrm>
                      <a:off x="0" y="0"/>
                      <a:ext cx="5486400" cy="1901952"/>
                    </a:xfrm>
                    <a:prstGeom prst="rect"/>
                  </pic:spPr>
                </pic:pic>
              </a:graphicData>
            </a:graphic>
          </wp:inline>
        </w:drawing>
      </w:r>
    </w:p>
    <w:p>
      <w:r>
        <w:t>CHALLENGE  Sort 12 predictions into four outcome boxes.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13 Worked case</w:t>
      </w:r>
    </w:p>
    <w:p>
      <w:r>
        <w:t>Use the supplied details to practise the weekly concept before attempting the independent question. This case extends the illustrated lesson.</w:t>
      </w:r>
    </w:p>
    <w:p>
      <w:pPr>
        <w:pStyle w:val="Heading3"/>
      </w:pPr>
      <w:r>
        <w:t>The situation</w:t>
      </w:r>
    </w:p>
    <w:p>
      <w:r>
        <w:t>Positive means should recommend. Actual/predicted pairs are yes/yes, no/yes, yes/no, no/no.</w:t>
      </w:r>
    </w:p>
    <w:p>
      <w:pPr>
        <w:pStyle w:val="Heading3"/>
      </w:pPr>
      <w:r>
        <w:t>The question</w:t>
      </w:r>
    </w:p>
    <w:p>
      <w:r>
        <w:t>Name the four outcomes.</w:t>
      </w:r>
    </w:p>
    <w:p>
      <w:pPr>
        <w:pStyle w:val="Heading3"/>
      </w:pPr>
      <w:r>
        <w:t>Worked explanation</w:t>
      </w:r>
    </w:p>
    <w:p>
      <w:r>
        <w:t>True positive, false positive, false negative, true negative. Define positive before naming errors.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Name outcomes using actual and predicted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True positive</w:t>
            </w:r>
          </w:p>
        </w:tc>
        <w:tc>
          <w:tcPr>
            <w:tcW w:type="dxa" w:w="5112"/>
          </w:tcPr>
          <w:p>
            <w:r>
              <w:t>1</w:t>
            </w:r>
          </w:p>
        </w:tc>
      </w:tr>
      <w:tr>
        <w:tc>
          <w:tcPr>
            <w:tcW w:type="dxa" w:w="5112"/>
          </w:tcPr>
          <w:p>
            <w:r>
              <w:t>False negative</w:t>
            </w:r>
          </w:p>
        </w:tc>
        <w:tc>
          <w:tcPr>
            <w:tcW w:type="dxa" w:w="5112"/>
          </w:tcPr>
          <w:p>
            <w:r>
              <w:t>1</w:t>
            </w:r>
          </w:p>
        </w:tc>
      </w:tr>
      <w:tr>
        <w:tc>
          <w:tcPr>
            <w:tcW w:type="dxa" w:w="5112"/>
          </w:tcPr>
          <w:p>
            <w:r>
              <w:t>False positive</w:t>
            </w:r>
          </w:p>
        </w:tc>
        <w:tc>
          <w:tcPr>
            <w:tcW w:type="dxa" w:w="5112"/>
          </w:tcPr>
          <w:p>
            <w:r>
              <w:t>1</w:t>
            </w:r>
          </w:p>
        </w:tc>
      </w:tr>
      <w:tr>
        <w:tc>
          <w:tcPr>
            <w:tcW w:type="dxa" w:w="5112"/>
          </w:tcPr>
          <w:p>
            <w:r>
              <w:t>True negative</w:t>
            </w:r>
          </w:p>
        </w:tc>
        <w:tc>
          <w:tcPr>
            <w:tcW w:type="dxa" w:w="5112"/>
          </w:tcPr>
          <w:p>
            <w:r>
              <w:t>1</w:t>
            </w:r>
          </w:p>
        </w:tc>
      </w:tr>
    </w:tbl>
    <w:p>
      <w:r>
        <w:t>Positive means should recommend. Actual/predicted pairs are yes/yes, no/yes, yes/no, no/no.</w:t>
      </w:r>
    </w:p>
    <w:p>
      <w:r>
        <w:t>Name the four outcomes.</w:t>
      </w:r>
    </w:p>
    <w:p>
      <w:r>
        <w:t>True positive, false positive, false negative, true negative. Define positive before naming errors.</w:t>
      </w:r>
    </w:p>
    <w:p>
      <w:pPr>
        <w:pStyle w:val="Heading1"/>
      </w:pPr>
      <w:r>
        <w:t>14. Try a new case independently</w:t>
      </w:r>
    </w:p>
    <w:p>
      <w:pPr>
        <w:pStyle w:val="Heading3"/>
      </w:pPr>
      <w:r>
        <w:t>Independent case: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13 Independent application</w:t>
      </w:r>
    </w:p>
    <w:p>
      <w:r>
        <w:t>Close the worked explanation. Apply the idea to this different question without copying.</w:t>
      </w:r>
    </w:p>
    <w:p>
      <w:r>
        <w:t>Positive means sports. A sports book predicted other and a non-sports book predicted sports occur. Name each error and its consequence for the sports shelf.</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Separate recommending an unsuitable book from failing to surface a suitable one.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Positive means 'should recommend'. A book that should be recommended is rejected; a book that should not be recommended is accepted. Name both errors and explain who experiences each consequence.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