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ai-2/15</w:t>
      </w:r>
    </w:p>
    <w:p>
      <w:pPr>
        <w:pStyle w:val="Title"/>
      </w:pPr>
      <w:r>
        <w:t>Choose Informative Questions</w:t>
      </w:r>
    </w:p>
    <w:p>
      <w:r>
        <w:t>Project: Transparent Book Recommender</w:t>
      </w:r>
    </w:p>
    <w:p>
      <w:pPr>
        <w:pStyle w:val="Heading1"/>
      </w:pPr>
      <w:r>
        <w:t>Before you start</w:t>
      </w:r>
    </w:p>
    <w:p>
      <w:r>
        <w:t>Week 14: a useful question separates target groups.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Accuracy as a Fraction. Give an example and a mistake that the idea helps you avoid.</w:t>
      </w:r>
    </w:p>
    <w:p>
      <w:r>
        <w:t>Without opening the old lesson, explain one key idea from Features and Distractors. Give an example and a mistake that the idea helps you avoid.</w:t>
      </w:r>
    </w:p>
    <w:p>
      <w:r>
        <w:t>After trying, check the relevant lesson or ask your teacher. Change the part of your explanation that the evidence shows was wrong.</w:t>
      </w:r>
    </w:p>
    <w:p>
      <w:r>
        <w:t>Week 15: Choose Informative Questions</w:t>
      </w:r>
    </w:p>
    <w:p>
      <w:r>
        <w:t>A strong question eliminates many possibilities without relying on accidents.</w:t>
      </w:r>
    </w:p>
    <w:p>
      <w:r>
        <w:drawing>
          <wp:inline xmlns:a="http://schemas.openxmlformats.org/drawingml/2006/main" xmlns:pic="http://schemas.openxmlformats.org/drawingml/2006/picture">
            <wp:extent cx="2942705" cy="2942705"/>
            <wp:docPr id="1" name="Picture 1" descr="Week 15 illustration: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two first questions by remaining possibilities.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choose a question that separates possibilities rather than repeating a constant clue.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choose informative questions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hoose Informative Questions"/>
            <wp:cNvGraphicFramePr>
              <a:graphicFrameLocks noChangeAspect="1"/>
            </wp:cNvGraphicFramePr>
            <a:graphic>
              <a:graphicData uri="http://schemas.openxmlformats.org/drawingml/2006/picture">
                <pic:pic>
                  <pic:nvPicPr>
                    <pic:cNvPr id="0" name="768f3b54a5dbe8f45479a3b032d967bb94b82599711b1ff2ec7c1cc1d89991e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hoose Informative Questions"/>
            <wp:cNvGraphicFramePr>
              <a:graphicFrameLocks noChangeAspect="1"/>
            </wp:cNvGraphicFramePr>
            <a:graphic>
              <a:graphicData uri="http://schemas.openxmlformats.org/drawingml/2006/picture">
                <pic:pic>
                  <pic:nvPicPr>
                    <pic:cNvPr id="0" name="fbcc0d47192ed64f95e3b079474a14fe3f840d8d8aa443c5120fa43bb717b7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hoose Informative Questions"/>
            <wp:cNvGraphicFramePr>
              <a:graphicFrameLocks noChangeAspect="1"/>
            </wp:cNvGraphicFramePr>
            <a:graphic>
              <a:graphicData uri="http://schemas.openxmlformats.org/drawingml/2006/picture">
                <pic:pic>
                  <pic:nvPicPr>
                    <pic:cNvPr id="0" name="fa36abad7613647543363ef12152f4357c3c112fa49d61888f13cde84be520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nformative"/>
            <wp:cNvGraphicFramePr>
              <a:graphicFrameLocks noChangeAspect="1"/>
            </wp:cNvGraphicFramePr>
            <a:graphic>
              <a:graphicData uri="http://schemas.openxmlformats.org/drawingml/2006/picture">
                <pic:pic>
                  <pic:nvPicPr>
                    <pic:cNvPr id="0" name="0f78745497bb7e70b43657cfbee60ca63752be7316925f4561bdcf8c4ba4a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lit"/>
            <wp:cNvGraphicFramePr>
              <a:graphicFrameLocks noChangeAspect="1"/>
            </wp:cNvGraphicFramePr>
            <a:graphic>
              <a:graphicData uri="http://schemas.openxmlformats.org/drawingml/2006/picture">
                <pic:pic>
                  <pic:nvPicPr>
                    <pic:cNvPr id="0" name="af8148783e5243f3b7f57bb4374b32fa623be6391b7cdf4bdc35251794f7981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maining possibilities"/>
            <wp:cNvGraphicFramePr>
              <a:graphicFrameLocks noChangeAspect="1"/>
            </wp:cNvGraphicFramePr>
            <a:graphic>
              <a:graphicData uri="http://schemas.openxmlformats.org/drawingml/2006/picture">
                <pic:pic>
                  <pic:nvPicPr>
                    <pic:cNvPr id="0" name="312ccc0f7a4bb804ea3eeb7628c81d8716e9ffb5f43efa5bdbd7fb32e920656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fficiency"/>
            <wp:cNvGraphicFramePr>
              <a:graphicFrameLocks noChangeAspect="1"/>
            </wp:cNvGraphicFramePr>
            <a:graphic>
              <a:graphicData uri="http://schemas.openxmlformats.org/drawingml/2006/picture">
                <pic:pic>
                  <pic:nvPicPr>
                    <pic:cNvPr id="0" name="59458b08ab14cf03edeed454637c469db88a0f861bac618b4ddc6506163123c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informative</w:t>
            </w:r>
          </w:p>
        </w:tc>
        <w:tc>
          <w:tcPr>
            <w:tcW w:type="dxa" w:w="3408"/>
          </w:tcPr>
          <w:p>
            <w:r>
              <w:t>Providing evidence that helps distinguish relevant possibilities or reduce uncertainty.</w:t>
            </w:r>
          </w:p>
        </w:tc>
        <w:tc>
          <w:tcPr>
            <w:tcW w:type="dxa" w:w="3408"/>
          </w:tcPr>
          <w:p>
            <w:r/>
          </w:p>
        </w:tc>
      </w:tr>
      <w:tr>
        <w:tc>
          <w:tcPr>
            <w:tcW w:type="dxa" w:w="3408"/>
          </w:tcPr>
          <w:p>
            <w:r>
              <w:t>split</w:t>
            </w:r>
          </w:p>
        </w:tc>
        <w:tc>
          <w:tcPr>
            <w:tcW w:type="dxa" w:w="3408"/>
          </w:tcPr>
          <w:p>
            <w:r>
              <w:t>Separate a dataset into portions with different development or evaluation roles.</w:t>
            </w:r>
          </w:p>
        </w:tc>
        <w:tc>
          <w:tcPr>
            <w:tcW w:type="dxa" w:w="3408"/>
          </w:tcPr>
          <w:p>
            <w:r/>
          </w:p>
        </w:tc>
      </w:tr>
      <w:tr>
        <w:tc>
          <w:tcPr>
            <w:tcW w:type="dxa" w:w="3408"/>
          </w:tcPr>
          <w:p>
            <w:r>
              <w:t>remaining possibilities</w:t>
            </w:r>
          </w:p>
        </w:tc>
        <w:tc>
          <w:tcPr>
            <w:tcW w:type="dxa" w:w="3408"/>
          </w:tcPr>
          <w:p>
            <w:r>
              <w:t>The options still consistent with the evidence after some have been ruled out.</w:t>
            </w:r>
          </w:p>
        </w:tc>
        <w:tc>
          <w:tcPr>
            <w:tcW w:type="dxa" w:w="3408"/>
          </w:tcPr>
          <w:p>
            <w:r/>
          </w:p>
        </w:tc>
      </w:tr>
      <w:tr>
        <w:tc>
          <w:tcPr>
            <w:tcW w:type="dxa" w:w="3408"/>
          </w:tcPr>
          <w:p>
            <w:r>
              <w:t>efficiency</w:t>
            </w:r>
          </w:p>
        </w:tc>
        <w:tc>
          <w:tcPr>
            <w:tcW w:type="dxa" w:w="3408"/>
          </w:tcPr>
          <w:p>
            <w:r>
              <w:t>The resources required to achieve a result, such as time, memory or number of steps.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hoose Informative Questions"/>
            <wp:cNvGraphicFramePr>
              <a:graphicFrameLocks noChangeAspect="1"/>
            </wp:cNvGraphicFramePr>
            <a:graphic>
              <a:graphicData uri="http://schemas.openxmlformats.org/drawingml/2006/picture">
                <pic:pic>
                  <pic:nvPicPr>
                    <pic:cNvPr id="0" name="8ac59e017c3d25509d89bd477a6086aa57e79d3fac5225e79a14636e5f397734.png"/>
                    <pic:cNvPicPr/>
                  </pic:nvPicPr>
                  <pic:blipFill>
                    <a:blip r:embed="rId21"/>
                    <a:stretch>
                      <a:fillRect/>
                    </a:stretch>
                  </pic:blipFill>
                  <pic:spPr>
                    <a:xfrm>
                      <a:off x="0" y="0"/>
                      <a:ext cx="5486400" cy="2377440"/>
                    </a:xfrm>
                    <a:prstGeom prst="rect"/>
                  </pic:spPr>
                </pic:pic>
              </a:graphicData>
            </a:graphic>
          </wp:inline>
        </w:drawing>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5" name="Picture 15"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Choose Informative Questions"/>
            <wp:cNvGraphicFramePr>
              <a:graphicFrameLocks noChangeAspect="1"/>
            </wp:cNvGraphicFramePr>
            <a:graphic>
              <a:graphicData uri="http://schemas.openxmlformats.org/drawingml/2006/picture">
                <pic:pic>
                  <pic:nvPicPr>
                    <pic:cNvPr id="0" name="ac2f784df10cd9e5592634fd8f9323e6544d4cfd23d59b14cae84b9124cfd7c5.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Choose Informative Question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the best original question and explain why its more balanced split matters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Choose Informative Questions"/>
            <wp:cNvGraphicFramePr>
              <a:graphicFrameLocks noChangeAspect="1"/>
            </wp:cNvGraphicFramePr>
            <a:graphic>
              <a:graphicData uri="http://schemas.openxmlformats.org/drawingml/2006/picture">
                <pic:pic>
                  <pic:nvPicPr>
                    <pic:cNvPr id="0" name="94f36fb190d64ea45b6fbba2ce06ced429473f0236aed8e9d1b64d6e291fca28.png"/>
                    <pic:cNvPicPr/>
                  </pic:nvPicPr>
                  <pic:blipFill>
                    <a:blip r:embed="rId26"/>
                    <a:stretch>
                      <a:fillRect/>
                    </a:stretch>
                  </pic:blipFill>
                  <pic:spPr>
                    <a:xfrm>
                      <a:off x="0" y="0"/>
                      <a:ext cx="5486400" cy="1901952"/>
                    </a:xfrm>
                    <a:prstGeom prst="rect"/>
                  </pic:spPr>
                </pic:pic>
              </a:graphicData>
            </a:graphic>
          </wp:inline>
        </w:drawing>
      </w:r>
    </w:p>
    <w:p>
      <w:r>
        <w:t>For each proposed question, count yes/no groups and the largest remaining group. Choose, justify, then test on a changed card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Choose Informative Question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hoose Informative Questions"/>
            <wp:cNvGraphicFramePr>
              <a:graphicFrameLocks noChangeAspect="1"/>
            </wp:cNvGraphicFramePr>
            <a:graphic>
              <a:graphicData uri="http://schemas.openxmlformats.org/drawingml/2006/picture">
                <pic:pic>
                  <pic:nvPicPr>
                    <pic:cNvPr id="0" name="47956da993fe8495d09bebeeaeaac43a05ce6aea1bb58d34ec6ed70839383e17.png"/>
                    <pic:cNvPicPr/>
                  </pic:nvPicPr>
                  <pic:blipFill>
                    <a:blip r:embed="rId28"/>
                    <a:stretch>
                      <a:fillRect/>
                    </a:stretch>
                  </pic:blipFill>
                  <pic:spPr>
                    <a:xfrm>
                      <a:off x="0" y="0"/>
                      <a:ext cx="5486400" cy="1901952"/>
                    </a:xfrm>
                    <a:prstGeom prst="rect"/>
                  </pic:spPr>
                </pic:pic>
              </a:graphicData>
            </a:graphic>
          </wp:inline>
        </w:drawing>
      </w:r>
    </w:p>
    <w:p>
      <w:r>
        <w:t>THIS WEEK’S CHECKPOINT  Ask first about preferences that remove the largest number of unsuitable books.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Choose recommender questions that distinguish feasible options, documenting the decision criterion rather than asking unnecessary personal details.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Choose Informative Questions"/>
            <wp:cNvGraphicFramePr>
              <a:graphicFrameLocks noChangeAspect="1"/>
            </wp:cNvGraphicFramePr>
            <a:graphic>
              <a:graphicData uri="http://schemas.openxmlformats.org/drawingml/2006/picture">
                <pic:pic>
                  <pic:nvPicPr>
                    <pic:cNvPr id="0" name="5f3e7d05556793b4f231814caa20801a3e4a86ac398bdb778f2b9e900563a548.png"/>
                    <pic:cNvPicPr/>
                  </pic:nvPicPr>
                  <pic:blipFill>
                    <a:blip r:embed="rId29"/>
                    <a:stretch>
                      <a:fillRect/>
                    </a:stretch>
                  </pic:blipFill>
                  <pic:spPr>
                    <a:xfrm>
                      <a:off x="0" y="0"/>
                      <a:ext cx="5486400" cy="1901952"/>
                    </a:xfrm>
                    <a:prstGeom prst="rect"/>
                  </pic:spPr>
                </pic:pic>
              </a:graphicData>
            </a:graphic>
          </wp:inline>
        </w:drawing>
      </w:r>
    </w:p>
    <w:p>
      <w:r>
        <w:t>CHALLENGE  Compare two first questions by remaining possibilities.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Eight blue cards contain four circles and four triangles; target is shape.</w:t>
      </w:r>
    </w:p>
    <w:p>
      <w:pPr>
        <w:pStyle w:val="Heading3"/>
      </w:pPr>
      <w:r>
        <w:t>The question</w:t>
      </w:r>
    </w:p>
    <w:p>
      <w:r>
        <w:t>Which question is more useful: blue or circle?</w:t>
      </w:r>
    </w:p>
    <w:p>
      <w:pPr>
        <w:pStyle w:val="Heading3"/>
      </w:pPr>
      <w:r>
        <w:t>Worked explanation</w:t>
      </w:r>
    </w:p>
    <w:p>
      <w:r>
        <w:t>Circle separates target groups. Blue puts every card in one branch. Usefulness depends on the task and examples.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question that separates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Blue?</w:t>
            </w:r>
          </w:p>
        </w:tc>
        <w:tc>
          <w:tcPr>
            <w:tcW w:type="dxa" w:w="5112"/>
          </w:tcPr>
          <w:p>
            <w:r>
              <w:t>All eight stay together</w:t>
            </w:r>
          </w:p>
        </w:tc>
      </w:tr>
      <w:tr>
        <w:tc>
          <w:tcPr>
            <w:tcW w:type="dxa" w:w="5112"/>
          </w:tcPr>
          <w:p>
            <w:r>
              <w:t>Circle?</w:t>
            </w:r>
          </w:p>
        </w:tc>
        <w:tc>
          <w:tcPr>
            <w:tcW w:type="dxa" w:w="5112"/>
          </w:tcPr>
          <w:p>
            <w:r>
              <w:t>Four circles versus four triangles</w:t>
            </w:r>
          </w:p>
        </w:tc>
      </w:tr>
      <w:tr>
        <w:tc>
          <w:tcPr>
            <w:tcW w:type="dxa" w:w="5112"/>
          </w:tcPr>
          <w:p>
            <w:r>
              <w:t>Target</w:t>
            </w:r>
          </w:p>
        </w:tc>
        <w:tc>
          <w:tcPr>
            <w:tcW w:type="dxa" w:w="5112"/>
          </w:tcPr>
          <w:p>
            <w:r>
              <w:t>Shape, not colour</w:t>
            </w:r>
          </w:p>
        </w:tc>
      </w:tr>
    </w:tbl>
    <w:p>
      <w:r>
        <w:t>Eight blue cards contain four circles and four triangles; target is shape.</w:t>
      </w:r>
    </w:p>
    <w:p>
      <w:r>
        <w:t>Which question is more useful: blue or circle?</w:t>
      </w:r>
    </w:p>
    <w:p>
      <w:r>
        <w:t>Circle separates target groups. Blue puts every card in one branch. Usefulness depends on the task and examples.</w:t>
      </w:r>
    </w:p>
    <w:p>
      <w:pPr>
        <w:pStyle w:val="Heading1"/>
      </w:pPr>
      <w:r>
        <w:t>14. Try a new case independently</w:t>
      </w:r>
    </w:p>
    <w:p>
      <w:pPr>
        <w:pStyle w:val="Heading3"/>
      </w:pPr>
      <w:r>
        <w:t>Independent case: Changed independent case</w:t>
      </w:r>
    </w:p>
    <w:p>
      <w:r>
        <w:t>Ten cards have six pet subjects and four space subjects; all are green. Compare asking “green?” with asking “pet?” to identify a card. Give the largest remaining group and one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Cards are two cats and two dogs, all red. Which question helps separate species: is it red or does it bark? State your assumption.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Ask first about preferences that remove the largest number of unsuitable books.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Six cards contain three animal and three space books; all have blue covers. Compare asking 'blue cover?' with 'animal subject?'. Is the better question guaranteed to work on inaccurately tagged books?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