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ai-2/20</w:t>
      </w:r>
    </w:p>
    <w:p>
      <w:pPr>
        <w:pStyle w:val="Title"/>
      </w:pPr>
      <w:r>
        <w:t>Repair Bias in Data</w:t>
      </w:r>
    </w:p>
    <w:p>
      <w:r>
        <w:t>Project: Transparent Book Recommender</w:t>
      </w:r>
    </w:p>
    <w:p>
      <w:pPr>
        <w:pStyle w:val="Heading1"/>
      </w:pPr>
      <w:r>
        <w:t>Before you start</w:t>
      </w:r>
    </w:p>
    <w:p>
      <w:r>
        <w:t>Week 19: compare collected examples with intended users.</w:t>
      </w:r>
    </w:p>
    <w:p>
      <w:pPr>
        <w:pStyle w:val="Heading1"/>
      </w:pPr>
      <w:r>
        <w:t>01. Your mission</w:t>
      </w:r>
    </w:p>
    <w:p>
      <w:pPr>
        <w:pStyle w:val="Heading3"/>
      </w:pPr>
      <w:r>
        <w:t>Your learning target</w:t>
      </w:r>
    </w:p>
    <w:p>
      <w:r>
        <w:t>I can identify selection and coverage bias.</w:t>
      </w:r>
    </w:p>
    <w:p>
      <w:r>
        <w:t>I can compare groups before combining results.</w:t>
      </w:r>
    </w:p>
    <w:p>
      <w:r>
        <w:t>I can explain why more biased data may not help.</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Sampling and Representation. Give an example and a mistake that the idea helps you avoid.</w:t>
      </w:r>
    </w:p>
    <w:p>
      <w:r>
        <w:t>Without opening the old lesson, explain one key idea from Noise and Outliers. Give an example and a mistake that the idea helps you avoid.</w:t>
      </w:r>
    </w:p>
    <w:p>
      <w:r>
        <w:t>Without opening the old lesson, explain one key idea from Decision Trees. Give an example and a mistake that the idea helps you avoid.</w:t>
      </w:r>
    </w:p>
    <w:p>
      <w:r>
        <w:t>After trying, check the relevant lesson or ask your teacher. Change the part of your explanation that the evidence shows was wrong.</w:t>
      </w:r>
    </w:p>
    <w:p>
      <w:r>
        <w:t>Week 20: Repair Bias in Data</w:t>
      </w:r>
    </w:p>
    <w:p>
      <w:r>
        <w:t>Fairness work changes data, features, tests, or use conditions, then rechecks outcomes.</w:t>
      </w:r>
    </w:p>
    <w:p>
      <w:r>
        <w:drawing>
          <wp:inline xmlns:a="http://schemas.openxmlformats.org/drawingml/2006/main" xmlns:pic="http://schemas.openxmlformats.org/drawingml/2006/picture">
            <wp:extent cx="2942705" cy="2942705"/>
            <wp:docPr id="1" name="Picture 1" descr="Week 20 illustration: Repair Bias in Data"/>
            <wp:cNvGraphicFramePr>
              <a:graphicFrameLocks noChangeAspect="1"/>
            </wp:cNvGraphicFramePr>
            <a:graphic>
              <a:graphicData uri="http://schemas.openxmlformats.org/drawingml/2006/picture">
                <pic:pic>
                  <pic:nvPicPr>
                    <pic:cNvPr id="0" name="c6d959ef724d2d4ff8b43c0efc389c4353ab8c5f5f834d10c592784acb6e3972.png"/>
                    <pic:cNvPicPr/>
                  </pic:nvPicPr>
                  <pic:blipFill>
                    <a:blip r:embed="rId9"/>
                    <a:stretch>
                      <a:fillRect/>
                    </a:stretch>
                  </pic:blipFill>
                  <pic:spPr>
                    <a:xfrm>
                      <a:off x="0" y="0"/>
                      <a:ext cx="2942705" cy="2942705"/>
                    </a:xfrm>
                    <a:prstGeom prst="rect"/>
                  </pic:spPr>
                </pic:pic>
              </a:graphicData>
            </a:graphic>
          </wp:inline>
        </w:drawing>
      </w:r>
    </w:p>
    <w:p>
      <w:r>
        <w:t>THINKER MISSION</w:t>
      </w:r>
    </w:p>
    <w:p>
      <w:r>
        <w:t>Redesign an imbalanced speech dataset and specify retests.</w:t>
      </w:r>
    </w:p>
    <w:p>
      <w:r>
        <w:t>Thinker name and date: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Readiness for the connected explanation</w:t>
      </w:r>
    </w:p>
    <w:p>
      <w:r>
        <w:t>What is the difference between a population and a sample?</w:t>
      </w:r>
    </w:p>
    <w:p>
      <w:pPr>
        <w:pStyle w:val="Heading3"/>
      </w:pPr>
      <w:r>
        <w:t>This week’s end goal</w:t>
      </w:r>
    </w:p>
    <w:p>
      <w:r>
        <w:t>By the end, I can distinguish a biased collection process from a mere small dataset.</w:t>
      </w:r>
    </w:p>
    <w:p>
      <w:pPr>
        <w:pStyle w:val="Heading1"/>
      </w:pPr>
      <w:r>
        <w:t>02. Notice the evidence</w:t>
      </w:r>
    </w:p>
    <w:p>
      <w:r>
        <w:t>PICTURE STORY</w:t>
      </w:r>
    </w:p>
    <w:p>
      <w:r>
        <w:t>Notice → Predict → Explain</w:t>
      </w:r>
    </w:p>
    <w:p>
      <w:r>
        <w:t>Begin with visible evidence. Do not explain more than the picture and information support.</w:t>
      </w:r>
    </w:p>
    <w:p>
      <w:r>
        <w:drawing>
          <wp:inline xmlns:a="http://schemas.openxmlformats.org/drawingml/2006/main" xmlns:pic="http://schemas.openxmlformats.org/drawingml/2006/picture">
            <wp:extent cx="2942705" cy="2942705"/>
            <wp:docPr id="2" name="Picture 2" descr="Observation scene for Repair Bias in Data"/>
            <wp:cNvGraphicFramePr>
              <a:graphicFrameLocks noChangeAspect="1"/>
            </wp:cNvGraphicFramePr>
            <a:graphic>
              <a:graphicData uri="http://schemas.openxmlformats.org/drawingml/2006/picture">
                <pic:pic>
                  <pic:nvPicPr>
                    <pic:cNvPr id="0" name="c6d959ef724d2d4ff8b43c0efc389c4353ab8c5f5f834d10c592784acb6e3972.png"/>
                    <pic:cNvPicPr/>
                  </pic:nvPicPr>
                  <pic:blipFill>
                    <a:blip r:embed="rId9"/>
                    <a:stretch>
                      <a:fillRect/>
                    </a:stretch>
                  </pic:blipFill>
                  <pic:spPr>
                    <a:xfrm>
                      <a:off x="0" y="0"/>
                      <a:ext cx="2942705" cy="2942705"/>
                    </a:xfrm>
                    <a:prstGeom prst="rect"/>
                  </pic:spPr>
                </pic:pic>
              </a:graphicData>
            </a:graphic>
          </wp:inline>
        </w:drawing>
      </w:r>
    </w:p>
    <w:p>
      <w:r>
        <w:t>MYSTERY</w:t>
      </w:r>
    </w:p>
    <w:p>
      <w:r>
        <w:t>The learners must use repair bias in data to solve a problem. What information do they have? What decision or calculation do they make? What would count as evidence that it worked?</w:t>
      </w:r>
    </w:p>
    <w:p>
      <w:r>
        <w:t>Three observations (what you can point to):</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My prediction and the clue supporting it: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A fictional poll has 8 Yes among 10 club respondents and 2 Yes among 10 other respondents. If only club members are surveyed, an 80 percent result misses a group with a different pattern. Examine who is included before treating a larger sample as better.</w:t>
      </w:r>
    </w:p>
    <w:p>
      <w:pPr>
        <w:pStyle w:val="Heading1"/>
      </w:pPr>
      <w:r>
        <w:t>03. See how it works</w:t>
      </w:r>
    </w:p>
    <w:p>
      <w:r>
        <w:t>VISUAL MECHANISM</w:t>
      </w:r>
    </w:p>
    <w:p>
      <w:r>
        <w:t>Input → Process → Output</w:t>
      </w:r>
    </w:p>
    <w:p>
      <w:r>
        <w:t>Trace the information. At each stage, ask what changed and how you could test it.</w:t>
      </w:r>
    </w:p>
    <w:p>
      <w:r>
        <w:drawing>
          <wp:inline xmlns:a="http://schemas.openxmlformats.org/drawingml/2006/main" xmlns:pic="http://schemas.openxmlformats.org/drawingml/2006/picture">
            <wp:extent cx="5486400" cy="3145536"/>
            <wp:docPr id="3" name="Picture 3" descr="INPUT stage for Repair Bias in Data"/>
            <wp:cNvGraphicFramePr>
              <a:graphicFrameLocks noChangeAspect="1"/>
            </wp:cNvGraphicFramePr>
            <a:graphic>
              <a:graphicData uri="http://schemas.openxmlformats.org/drawingml/2006/picture">
                <pic:pic>
                  <pic:nvPicPr>
                    <pic:cNvPr id="0" name="875da30b21fbe2b31b90bbde46dac2155f3bbec33115a3aefaaeb477b5dd913b.png"/>
                    <pic:cNvPicPr/>
                  </pic:nvPicPr>
                  <pic:blipFill>
                    <a:blip r:embed="rId10"/>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4" name="Picture 4" descr="PROCESS stage for Repair Bias in Data"/>
            <wp:cNvGraphicFramePr>
              <a:graphicFrameLocks noChangeAspect="1"/>
            </wp:cNvGraphicFramePr>
            <a:graphic>
              <a:graphicData uri="http://schemas.openxmlformats.org/drawingml/2006/picture">
                <pic:pic>
                  <pic:nvPicPr>
                    <pic:cNvPr id="0" name="5a58a0fb9fb8fb8ebeadc11a3927dc722ae17abadb66e5dff5f846a9fcb768d3.png"/>
                    <pic:cNvPicPr/>
                  </pic:nvPicPr>
                  <pic:blipFill>
                    <a:blip r:embed="rId11"/>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5" name="Picture 5" descr="OUTPUT stage for Repair Bias in Data"/>
            <wp:cNvGraphicFramePr>
              <a:graphicFrameLocks noChangeAspect="1"/>
            </wp:cNvGraphicFramePr>
            <a:graphic>
              <a:graphicData uri="http://schemas.openxmlformats.org/drawingml/2006/picture">
                <pic:pic>
                  <pic:nvPicPr>
                    <pic:cNvPr id="0" name="4c04fe2b773248bcaf36fba35482574205a43c4e78731a47e2b96309e1e42556.png"/>
                    <pic:cNvPicPr/>
                  </pic:nvPicPr>
                  <pic:blipFill>
                    <a:blip r:embed="rId12"/>
                    <a:stretch>
                      <a:fillRect/>
                    </a:stretch>
                  </pic:blipFill>
                  <pic:spPr>
                    <a:xfrm>
                      <a:off x="0" y="0"/>
                      <a:ext cx="5486400" cy="3145536"/>
                    </a:xfrm>
                    <a:prstGeom prst="rect"/>
                  </pic:spPr>
                </pic:pic>
              </a:graphicData>
            </a:graphic>
          </wp:inline>
        </w:drawing>
      </w:r>
    </w:p>
    <w:p>
      <w:r>
        <w:t>Which stage could fail even when the other two are correct? Explain: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rPr>
          <w:rFonts w:ascii="Courier New" w:hAnsi="Courier New"/>
          <w:sz w:val="18"/>
        </w:rPr>
        <w:t>club_yes, club_n = 8, 10</w:t>
        <w:br/>
        <w:t>other_yes, other_n = 2, 10</w:t>
        <w:br/>
        <w:t>print(club_yes / club_n)</w:t>
        <w:br/>
        <w:t>print(other_yes / other_n)</w:t>
        <w:br/>
        <w:t>print((club_yes + other_yes) / (club_n + other_n))</w:t>
      </w:r>
    </w:p>
    <w:p>
      <w:pPr>
        <w:pStyle w:val="Heading3"/>
      </w:pPr>
      <w:r>
        <w:t>Follow the evidence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Step or case</w:t>
            </w:r>
          </w:p>
        </w:tc>
        <w:tc>
          <w:tcPr>
            <w:tcW w:type="dxa" w:w="3408"/>
          </w:tcPr>
          <w:p>
            <w:r>
              <w:t>Evidence</w:t>
            </w:r>
          </w:p>
        </w:tc>
        <w:tc>
          <w:tcPr>
            <w:tcW w:type="dxa" w:w="3408"/>
          </w:tcPr>
          <w:p>
            <w:r>
              <w:t>Meaning</w:t>
            </w:r>
          </w:p>
        </w:tc>
      </w:tr>
      <w:tr>
        <w:tc>
          <w:tcPr>
            <w:tcW w:type="dxa" w:w="3408"/>
          </w:tcPr>
          <w:p>
            <w:r>
              <w:t>Club sample</w:t>
            </w:r>
          </w:p>
        </w:tc>
        <w:tc>
          <w:tcPr>
            <w:tcW w:type="dxa" w:w="3408"/>
          </w:tcPr>
          <w:p>
            <w:r>
              <w:t>8 of 10</w:t>
            </w:r>
          </w:p>
        </w:tc>
        <w:tc>
          <w:tcPr>
            <w:tcW w:type="dxa" w:w="3408"/>
          </w:tcPr>
          <w:p>
            <w:r>
              <w:t>80 percent</w:t>
            </w:r>
          </w:p>
        </w:tc>
      </w:tr>
      <w:tr>
        <w:tc>
          <w:tcPr>
            <w:tcW w:type="dxa" w:w="3408"/>
          </w:tcPr>
          <w:p>
            <w:r>
              <w:t>Other sample</w:t>
            </w:r>
          </w:p>
        </w:tc>
        <w:tc>
          <w:tcPr>
            <w:tcW w:type="dxa" w:w="3408"/>
          </w:tcPr>
          <w:p>
            <w:r>
              <w:t>2 of 10</w:t>
            </w:r>
          </w:p>
        </w:tc>
        <w:tc>
          <w:tcPr>
            <w:tcW w:type="dxa" w:w="3408"/>
          </w:tcPr>
          <w:p>
            <w:r>
              <w:t>20 percent</w:t>
            </w:r>
          </w:p>
        </w:tc>
      </w:tr>
      <w:tr>
        <w:tc>
          <w:tcPr>
            <w:tcW w:type="dxa" w:w="3408"/>
          </w:tcPr>
          <w:p>
            <w:r>
              <w:t>Combined sample</w:t>
            </w:r>
          </w:p>
        </w:tc>
        <w:tc>
          <w:tcPr>
            <w:tcW w:type="dxa" w:w="3408"/>
          </w:tcPr>
          <w:p>
            <w:r>
              <w:t>10 of 20</w:t>
            </w:r>
          </w:p>
        </w:tc>
        <w:tc>
          <w:tcPr>
            <w:tcW w:type="dxa" w:w="3408"/>
          </w:tcPr>
          <w:p>
            <w:r>
              <w:t>50 percent</w:t>
            </w:r>
          </w:p>
        </w:tc>
      </w:tr>
    </w:tbl>
    <w:p>
      <w:r>
        <w:t>Read each row from left to right and connect the evidence to the stated rule.</w:t>
      </w:r>
    </w:p>
    <w:p>
      <w:r>
        <w:t>The combined observed sample has 50 percent Yes. This is not automatically a population estimate: we also need to know how the groups were selected and how many people each represents. Do not average percentages without considering their denominators.</w:t>
      </w:r>
    </w:p>
    <w:p>
      <w:pPr>
        <w:pStyle w:val="Heading3"/>
      </w:pPr>
      <w:r>
        <w:t>Combine counts, not just percentages</w:t>
      </w:r>
    </w:p>
    <w:p>
      <w:r>
        <w:t>The club has 8 Yes out of 10, and the other group has 2 Yes out of 10. Combine the Yes counts to get 10 and combine the response counts to get 20; the combined observed rate is 10 divided by 20, or 50 percent. When group sizes differ, simply averaging their percentages can give the wrong combined rate. A correct combined calculation still describes the collected sample, not automatically the whole school.</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CASE GALLERY</w:t>
      </w:r>
    </w:p>
    <w:p>
      <w:r>
        <w:t>Four Tests, Four Kinds of Evidence</w:t>
      </w:r>
    </w:p>
    <w:p>
      <w:r>
        <w:t>A system is not understood until it survives more than one comfortable example.</w:t>
      </w:r>
    </w:p>
    <w:p>
      <w:r>
        <w:drawing>
          <wp:inline xmlns:a="http://schemas.openxmlformats.org/drawingml/2006/main" xmlns:pic="http://schemas.openxmlformats.org/drawingml/2006/picture">
            <wp:extent cx="5486400" cy="3200400"/>
            <wp:docPr id="6" name="Picture 6" descr="NORMAL CASE illustration"/>
            <wp:cNvGraphicFramePr>
              <a:graphicFrameLocks noChangeAspect="1"/>
            </wp:cNvGraphicFramePr>
            <a:graphic>
              <a:graphicData uri="http://schemas.openxmlformats.org/drawingml/2006/picture">
                <pic:pic>
                  <pic:nvPicPr>
                    <pic:cNvPr id="0" name="1f18213ba3d74c99072fa04ad7520b53eee0b2e9e845b0d8a61ccdda1b41f3f1.png"/>
                    <pic:cNvPicPr/>
                  </pic:nvPicPr>
                  <pic:blipFill>
                    <a:blip r:embed="rId13"/>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7" name="Picture 7" descr="BOUNDARY CASE illustration"/>
            <wp:cNvGraphicFramePr>
              <a:graphicFrameLocks noChangeAspect="1"/>
            </wp:cNvGraphicFramePr>
            <a:graphic>
              <a:graphicData uri="http://schemas.openxmlformats.org/drawingml/2006/picture">
                <pic:pic>
                  <pic:nvPicPr>
                    <pic:cNvPr id="0" name="fed8318cf337134a2c31a8d2c90831db67a27a43d3c6f85b25079c53ec37ff9a.png"/>
                    <pic:cNvPicPr/>
                  </pic:nvPicPr>
                  <pic:blipFill>
                    <a:blip r:embed="rId14"/>
                    <a:stretch>
                      <a:fillRect/>
                    </a:stretch>
                  </pic:blipFill>
                  <pic:spPr>
                    <a:xfrm>
                      <a:off x="0" y="0"/>
                      <a:ext cx="5486400" cy="3200400"/>
                    </a:xfrm>
                    <a:prstGeom prst="rect"/>
                  </pic:spPr>
                </pic:pic>
              </a:graphicData>
            </a:graphic>
          </wp:inline>
        </w:drawing>
      </w:r>
    </w:p>
    <w:p>
      <w:r>
        <w:t>NORMAL CASE: predict and name evidence.     BOUNDARY CASE: predict and name evidence.</w:t>
      </w:r>
    </w:p>
    <w:p>
      <w:r>
        <w:drawing>
          <wp:inline xmlns:a="http://schemas.openxmlformats.org/drawingml/2006/main" xmlns:pic="http://schemas.openxmlformats.org/drawingml/2006/picture">
            <wp:extent cx="5486400" cy="3200400"/>
            <wp:docPr id="8" name="Picture 8" descr="MISSING INFORMATION illustration"/>
            <wp:cNvGraphicFramePr>
              <a:graphicFrameLocks noChangeAspect="1"/>
            </wp:cNvGraphicFramePr>
            <a:graphic>
              <a:graphicData uri="http://schemas.openxmlformats.org/drawingml/2006/picture">
                <pic:pic>
                  <pic:nvPicPr>
                    <pic:cNvPr id="0" name="75f964dbe29000347e518a59e2717387d7109bd1f947abdafa07e931a61cf754.png"/>
                    <pic:cNvPicPr/>
                  </pic:nvPicPr>
                  <pic:blipFill>
                    <a:blip r:embed="rId15"/>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9" name="Picture 9" descr="TRANSFER CASE illustration"/>
            <wp:cNvGraphicFramePr>
              <a:graphicFrameLocks noChangeAspect="1"/>
            </wp:cNvGraphicFramePr>
            <a:graphic>
              <a:graphicData uri="http://schemas.openxmlformats.org/drawingml/2006/picture">
                <pic:pic>
                  <pic:nvPicPr>
                    <pic:cNvPr id="0" name="4d936b6648b81ac897fc99370c2788f8e0b135d8fc31cfd77afceee66a92128c.png"/>
                    <pic:cNvPicPr/>
                  </pic:nvPicPr>
                  <pic:blipFill>
                    <a:blip r:embed="rId16"/>
                    <a:stretch>
                      <a:fillRect/>
                    </a:stretch>
                  </pic:blipFill>
                  <pic:spPr>
                    <a:xfrm>
                      <a:off x="0" y="0"/>
                      <a:ext cx="5486400" cy="3200400"/>
                    </a:xfrm>
                    <a:prstGeom prst="rect"/>
                  </pic:spPr>
                </pic:pic>
              </a:graphicData>
            </a:graphic>
          </wp:inline>
        </w:drawing>
      </w:r>
    </w:p>
    <w:p>
      <w:r>
        <w:t>MISSING INFORMATION: predict and name evidence.     TRANSFER CASE: predict and name evidence.</w:t>
      </w:r>
    </w:p>
    <w:p>
      <w:r>
        <w:t>Which case is most likely to reveal a hidden assumption? Why?</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Recruit more club volunteers only.</w:t>
      </w:r>
    </w:p>
    <w:p>
      <w:r>
        <w:t>Prediction: Sample size increases without fixing missing representation of other learners.</w:t>
      </w:r>
    </w:p>
    <w:p>
      <w:r>
        <w:t>Reason: The added respondents come from the already overrepresented group.</w:t>
      </w:r>
    </w:p>
    <w:p>
      <w:pPr>
        <w:pStyle w:val="Heading1"/>
      </w:pPr>
      <w:r>
        <w:t>05. Words that unlock the idea</w:t>
      </w:r>
    </w:p>
    <w:p>
      <w:r>
        <w:t>VOCABULARY LAB</w:t>
      </w:r>
    </w:p>
    <w:p>
      <w:r>
        <w:t>Words You Can Use to Reason</w:t>
      </w:r>
    </w:p>
    <w:p>
      <w:r>
        <w:t>A definition matters when you can recognize the idea, use it, and contrast it with a near-miss.</w:t>
      </w:r>
    </w:p>
    <w:p>
      <w:r>
        <w:drawing>
          <wp:inline xmlns:a="http://schemas.openxmlformats.org/drawingml/2006/main" xmlns:pic="http://schemas.openxmlformats.org/drawingml/2006/picture">
            <wp:extent cx="5486400" cy="3200400"/>
            <wp:docPr id="10" name="Picture 10" descr="Vocabulary badge: bias"/>
            <wp:cNvGraphicFramePr>
              <a:graphicFrameLocks noChangeAspect="1"/>
            </wp:cNvGraphicFramePr>
            <a:graphic>
              <a:graphicData uri="http://schemas.openxmlformats.org/drawingml/2006/picture">
                <pic:pic>
                  <pic:nvPicPr>
                    <pic:cNvPr id="0" name="4cb197bee41228eca7f5a41b0e2f47bf6e6ced99b364d2dcff2d3f72f596fce2.png"/>
                    <pic:cNvPicPr/>
                  </pic:nvPicPr>
                  <pic:blipFill>
                    <a:blip r:embed="rId17"/>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1" name="Picture 11" descr="Vocabulary badge: rebalance"/>
            <wp:cNvGraphicFramePr>
              <a:graphicFrameLocks noChangeAspect="1"/>
            </wp:cNvGraphicFramePr>
            <a:graphic>
              <a:graphicData uri="http://schemas.openxmlformats.org/drawingml/2006/picture">
                <pic:pic>
                  <pic:nvPicPr>
                    <pic:cNvPr id="0" name="825b9f35115ffc2ec3c3126f0c178b81f7fd05660ca141aa93af0b15a963f534.png"/>
                    <pic:cNvPicPr/>
                  </pic:nvPicPr>
                  <pic:blipFill>
                    <a:blip r:embed="rId18"/>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2" name="Picture 12" descr="Vocabulary badge: subgroup"/>
            <wp:cNvGraphicFramePr>
              <a:graphicFrameLocks noChangeAspect="1"/>
            </wp:cNvGraphicFramePr>
            <a:graphic>
              <a:graphicData uri="http://schemas.openxmlformats.org/drawingml/2006/picture">
                <pic:pic>
                  <pic:nvPicPr>
                    <pic:cNvPr id="0" name="4703df0e1de4216ee37bdb5161b3cf9b7292b8a8948534fe2f1b1855811b453b.png"/>
                    <pic:cNvPicPr/>
                  </pic:nvPicPr>
                  <pic:blipFill>
                    <a:blip r:embed="rId19"/>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3" name="Picture 13" descr="Vocabulary badge: retest"/>
            <wp:cNvGraphicFramePr>
              <a:graphicFrameLocks noChangeAspect="1"/>
            </wp:cNvGraphicFramePr>
            <a:graphic>
              <a:graphicData uri="http://schemas.openxmlformats.org/drawingml/2006/picture">
                <pic:pic>
                  <pic:nvPicPr>
                    <pic:cNvPr id="0" name="1c0c6250a1fe3c5cb61390fbb8d3a7700e1ce28a656c991641f3128ff276b80f.png"/>
                    <pic:cNvPicPr/>
                  </pic:nvPicPr>
                  <pic:blipFill>
                    <a:blip r:embed="rId20"/>
                    <a:stretch>
                      <a:fillRect/>
                    </a:stretch>
                  </pic:blipFill>
                  <pic:spPr>
                    <a:xfrm>
                      <a:off x="0" y="0"/>
                      <a:ext cx="5486400"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My own example</w:t>
            </w:r>
          </w:p>
        </w:tc>
        <w:tc>
          <w:tcPr>
            <w:tcW w:type="dxa" w:w="3408"/>
          </w:tcPr>
          <w:p>
            <w:r>
              <w:t>Not this / boundary</w:t>
            </w:r>
          </w:p>
        </w:tc>
      </w:tr>
      <w:tr>
        <w:tc>
          <w:tcPr>
            <w:tcW w:type="dxa" w:w="3408"/>
          </w:tcPr>
          <w:p>
            <w:r>
              <w:t>bias</w:t>
            </w:r>
          </w:p>
        </w:tc>
        <w:tc>
          <w:tcPr>
            <w:tcW w:type="dxa" w:w="3408"/>
          </w:tcPr>
          <w:p>
            <w:r>
              <w:t>A systematic tendency in data, decisions or outcomes that can distort a result or disadvantage people.</w:t>
            </w:r>
          </w:p>
        </w:tc>
        <w:tc>
          <w:tcPr>
            <w:tcW w:type="dxa" w:w="3408"/>
          </w:tcPr>
          <w:p>
            <w:r/>
          </w:p>
        </w:tc>
      </w:tr>
      <w:tr>
        <w:tc>
          <w:tcPr>
            <w:tcW w:type="dxa" w:w="3408"/>
          </w:tcPr>
          <w:p>
            <w:r>
              <w:t>rebalance</w:t>
            </w:r>
          </w:p>
        </w:tc>
        <w:tc>
          <w:tcPr>
            <w:tcW w:type="dxa" w:w="3408"/>
          </w:tcPr>
          <w:p>
            <w:r>
              <w:t>Change the relative representation of groups or classes in data using a stated method.</w:t>
            </w:r>
          </w:p>
        </w:tc>
        <w:tc>
          <w:tcPr>
            <w:tcW w:type="dxa" w:w="3408"/>
          </w:tcPr>
          <w:p>
            <w:r/>
          </w:p>
        </w:tc>
      </w:tr>
      <w:tr>
        <w:tc>
          <w:tcPr>
            <w:tcW w:type="dxa" w:w="3408"/>
          </w:tcPr>
          <w:p>
            <w:r>
              <w:t>subgroup</w:t>
            </w:r>
          </w:p>
        </w:tc>
        <w:tc>
          <w:tcPr>
            <w:tcW w:type="dxa" w:w="3408"/>
          </w:tcPr>
          <w:p>
            <w:r>
              <w:t>A defined subset of cases considered separately in analysis.</w:t>
            </w:r>
          </w:p>
        </w:tc>
        <w:tc>
          <w:tcPr>
            <w:tcW w:type="dxa" w:w="3408"/>
          </w:tcPr>
          <w:p>
            <w:r/>
          </w:p>
        </w:tc>
      </w:tr>
      <w:tr>
        <w:tc>
          <w:tcPr>
            <w:tcW w:type="dxa" w:w="3408"/>
          </w:tcPr>
          <w:p>
            <w:r>
              <w:t>retest</w:t>
            </w:r>
          </w:p>
        </w:tc>
        <w:tc>
          <w:tcPr>
            <w:tcW w:type="dxa" w:w="3408"/>
          </w:tcPr>
          <w:p>
            <w:r>
              <w:t>Run a test again after a change or under specified new conditions.</w:t>
            </w:r>
          </w:p>
        </w:tc>
        <w:tc>
          <w:tcPr>
            <w:tcW w:type="dxa" w:w="3408"/>
          </w:tcPr>
          <w:p>
            <w:r/>
          </w:p>
        </w:tc>
      </w:tr>
    </w:tbl>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Selection bias</w:t>
            </w:r>
          </w:p>
        </w:tc>
        <w:tc>
          <w:tcPr>
            <w:tcW w:type="dxa" w:w="5112"/>
          </w:tcPr>
          <w:p>
            <w:r>
              <w:t>Systematic distortion caused by who enters the data</w:t>
            </w:r>
          </w:p>
        </w:tc>
      </w:tr>
      <w:tr>
        <w:tc>
          <w:tcPr>
            <w:tcW w:type="dxa" w:w="5112"/>
          </w:tcPr>
          <w:p>
            <w:r>
              <w:t>Undercoverage</w:t>
            </w:r>
          </w:p>
        </w:tc>
        <w:tc>
          <w:tcPr>
            <w:tcW w:type="dxa" w:w="5112"/>
          </w:tcPr>
          <w:p>
            <w:r>
              <w:t>Leaving part of the target group out of selection</w:t>
            </w:r>
          </w:p>
        </w:tc>
      </w:tr>
      <w:tr>
        <w:tc>
          <w:tcPr>
            <w:tcW w:type="dxa" w:w="5112"/>
          </w:tcPr>
          <w:p>
            <w:r>
              <w:t>Nonresponse</w:t>
            </w:r>
          </w:p>
        </w:tc>
        <w:tc>
          <w:tcPr>
            <w:tcW w:type="dxa" w:w="5112"/>
          </w:tcPr>
          <w:p>
            <w:r>
              <w:t>A selected participant does not respond</w:t>
            </w:r>
          </w:p>
        </w:tc>
      </w:tr>
    </w:tbl>
    <w:p>
      <w:pPr>
        <w:pStyle w:val="Heading1"/>
      </w:pPr>
      <w:r>
        <w:t>06. Follow a worked example</w:t>
      </w:r>
    </w:p>
    <w:p>
      <w:r>
        <w:t>WORKED EVIDENCE</w:t>
      </w:r>
    </w:p>
    <w:p>
      <w:r>
        <w:t>Reason Step by Step</w:t>
      </w:r>
    </w:p>
    <w:p>
      <w:r>
        <w:t>Predict first. Then check each step. A correct answer without visible reasoning is incomplete evidence.</w:t>
      </w:r>
    </w:p>
    <w:p>
      <w:r>
        <w:drawing>
          <wp:inline xmlns:a="http://schemas.openxmlformats.org/drawingml/2006/main" xmlns:pic="http://schemas.openxmlformats.org/drawingml/2006/picture">
            <wp:extent cx="5486400" cy="2377440"/>
            <wp:docPr id="14" name="Picture 14" descr="Worked evidence for Repair Bias in Data"/>
            <wp:cNvGraphicFramePr>
              <a:graphicFrameLocks noChangeAspect="1"/>
            </wp:cNvGraphicFramePr>
            <a:graphic>
              <a:graphicData uri="http://schemas.openxmlformats.org/drawingml/2006/picture">
                <pic:pic>
                  <pic:nvPicPr>
                    <pic:cNvPr id="0" name="fc3caf174ca129c4ee321509200e941e072d4f80717a2ae1f4cee9eaa37eec21.png"/>
                    <pic:cNvPicPr/>
                  </pic:nvPicPr>
                  <pic:blipFill>
                    <a:blip r:embed="rId21"/>
                    <a:stretch>
                      <a:fillRect/>
                    </a:stretch>
                  </pic:blipFill>
                  <pic:spPr>
                    <a:xfrm>
                      <a:off x="0" y="0"/>
                      <a:ext cx="5486400" cy="2377440"/>
                    </a:xfrm>
                    <a:prstGeom prst="rect"/>
                  </pic:spPr>
                </pic:pic>
              </a:graphicData>
            </a:graphic>
          </wp:inline>
        </w:drawing>
      </w:r>
    </w:p>
    <w:p>
      <w:r>
        <w:t>1. Audit: quiet-room voices work; noisy-room voices often fail.</w:t>
      </w:r>
    </w:p>
    <w:p>
      <w:r>
        <w:t>2. Possible causes: missing environments, microphone differences, narrow speakers.</w:t>
      </w:r>
    </w:p>
    <w:p>
      <w:r>
        <w:t>3. Repair: collect consented examples across settings; remove shortcut features.</w:t>
      </w:r>
    </w:p>
    <w:p>
      <w:r>
        <w:t>4. Retest the same subgroup cases and report before/after results.</w:t>
      </w:r>
    </w:p>
    <w:p>
      <w:r>
        <w:t>Recalculate, retrace, or restate the reasoning in your own representation: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CHECK  Did the evidence answer the exact question? Did the total, path, or source record stay consistent?</w:t>
      </w:r>
    </w:p>
    <w:p>
      <w:pPr>
        <w:pStyle w:val="Heading3"/>
      </w:pPr>
      <w:r>
        <w:t>A closer explanation</w:t>
      </w:r>
    </w:p>
    <w:p>
      <w:pPr>
        <w:pStyle w:val="Heading3"/>
      </w:pPr>
      <w:r>
        <w:t>Suppose 90 club respondents give 72 Yes and 10 others give 2 Yes. What is the combined observed proportion?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Repair Bias in Data</w:t>
      </w:r>
    </w:p>
    <w:p>
      <w:r>
        <w:t>A fictional school polls learners about adding comic recommendations.</w:t>
      </w:r>
    </w:p>
    <w:p>
      <w:pPr>
        <w:pStyle w:val="Heading3"/>
      </w:pPr>
      <w:r>
        <w:t>The facts we will use</w:t>
      </w:r>
    </w:p>
    <w:p>
      <w:r>
        <w:t>Library-club respondents: 12 Yes out of 15. Other respondents: 3 Yes out of 15.</w:t>
      </w:r>
    </w:p>
    <w:p>
      <w:r>
        <w:t>The full grade has 30 club members and 90 others. These respondents were volunteers, not random selections.</w:t>
      </w:r>
    </w:p>
    <w:p>
      <w:r>
        <w:drawing>
          <wp:inline xmlns:a="http://schemas.openxmlformats.org/drawingml/2006/main" xmlns:pic="http://schemas.openxmlformats.org/drawingml/2006/picture">
            <wp:extent cx="5486400" cy="3077029"/>
            <wp:docPr id="15" name="Picture 15" descr="Volunteer group comparison"/>
            <wp:cNvGraphicFramePr>
              <a:graphicFrameLocks noChangeAspect="1"/>
            </wp:cNvGraphicFramePr>
            <a:graphic>
              <a:graphicData uri="http://schemas.openxmlformats.org/drawingml/2006/picture">
                <pic:pic>
                  <pic:nvPicPr>
                    <pic:cNvPr id="0" name="academy-detail-ai-2-20.png"/>
                    <pic:cNvPicPr/>
                  </pic:nvPicPr>
                  <pic:blipFill>
                    <a:blip r:embed="rId22"/>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311302" cy="5943600"/>
            <wp:docPr id="16" name="Picture 16" descr="Repair Bias in Data. Group rates: Club:12/15=80%; others:3/15=20%.. Respondent total: 15 Yes out of 30 respondents =50%.. Check representation: Respondents split 50/50, but the grade is 25% club and 75% other.. Repair collection: Plan including equality, documented invitations and report nonresponse by group."/>
            <wp:cNvGraphicFramePr>
              <a:graphicFrameLocks noChangeAspect="1"/>
            </wp:cNvGraphicFramePr>
            <a:graphic>
              <a:graphicData uri="http://schemas.openxmlformats.org/drawingml/2006/picture">
                <pic:pic>
                  <pic:nvPicPr>
                    <pic:cNvPr id="0" name="academy-visual-ai-2-20.png"/>
                    <pic:cNvPicPr/>
                  </pic:nvPicPr>
                  <pic:blipFill>
                    <a:blip r:embed="rId23"/>
                    <a:stretch>
                      <a:fillRect/>
                    </a:stretch>
                  </pic:blipFill>
                  <pic:spPr>
                    <a:xfrm>
                      <a:off x="0" y="0"/>
                      <a:ext cx="5311302" cy="5943600"/>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Group rates</w:t>
            </w:r>
          </w:p>
        </w:tc>
        <w:tc>
          <w:tcPr>
            <w:tcW w:type="dxa" w:w="5112"/>
          </w:tcPr>
          <w:p>
            <w:r>
              <w:t>Club:12/15=80%; others:3/15=20%.</w:t>
            </w:r>
          </w:p>
        </w:tc>
      </w:tr>
      <w:tr>
        <w:tc>
          <w:tcPr>
            <w:tcW w:type="dxa" w:w="5112"/>
          </w:tcPr>
          <w:p>
            <w:r>
              <w:t>2. Respondent total</w:t>
            </w:r>
          </w:p>
        </w:tc>
        <w:tc>
          <w:tcPr>
            <w:tcW w:type="dxa" w:w="5112"/>
          </w:tcPr>
          <w:p>
            <w:r>
              <w:t>15 Yes out of 30 respondents =50%.</w:t>
            </w:r>
          </w:p>
        </w:tc>
      </w:tr>
      <w:tr>
        <w:tc>
          <w:tcPr>
            <w:tcW w:type="dxa" w:w="5112"/>
          </w:tcPr>
          <w:p>
            <w:r>
              <w:t>3. Check representation</w:t>
            </w:r>
          </w:p>
        </w:tc>
        <w:tc>
          <w:tcPr>
            <w:tcW w:type="dxa" w:w="5112"/>
          </w:tcPr>
          <w:p>
            <w:r>
              <w:t>Respondents split 50/50, but the grade is 25% club and 75% other.</w:t>
            </w:r>
          </w:p>
        </w:tc>
      </w:tr>
      <w:tr>
        <w:tc>
          <w:tcPr>
            <w:tcW w:type="dxa" w:w="5112"/>
          </w:tcPr>
          <w:p>
            <w:r>
              <w:t>4. Repair collection</w:t>
            </w:r>
          </w:p>
        </w:tc>
        <w:tc>
          <w:tcPr>
            <w:tcW w:type="dxa" w:w="5112"/>
          </w:tcPr>
          <w:p>
            <w:r>
              <w:t>Plan including equality, documented invitations and report nonresponse by group.</w:t>
            </w:r>
          </w:p>
        </w:tc>
      </w:tr>
    </w:tbl>
    <w:p>
      <w:r>
        <w:t>Match each pictured step to the supplied facts. This is a worked teaching case, not an independent assessment.</w:t>
      </w:r>
    </w:p>
    <w:p>
      <w:pPr>
        <w:pStyle w:val="Heading3"/>
      </w:pPr>
      <w:r>
        <w:t>Why this result follows</w:t>
      </w:r>
    </w:p>
    <w:p>
      <w:r>
        <w:t>The combined respondent result gives club members more influence than their share of the grade. A weighted illustration using 25% and 75% gives 0.25×80%+0.75×20%=35%, but volunteers may differ within each group, so weighting alone does not establish the true grade preference. Improve the collection process rather than announcing the weighted number as fact.</w:t>
      </w:r>
    </w:p>
    <w:p>
      <w:pPr>
        <w:pStyle w:val="Heading3"/>
      </w:pPr>
      <w:r>
        <w:t>What this example does not establish</w:t>
      </w:r>
    </w:p>
    <w:p>
      <w:r>
        <w:t>Neither raw nor weighted volunteer rates prove the whole grade’s opinion; privacy and consent rules still apply.</w:t>
      </w:r>
    </w:p>
    <w:p>
      <w:pPr>
        <w:pStyle w:val="Heading1"/>
      </w:pPr>
      <w:r>
        <w:t>07. Find and repair a mistake</w:t>
      </w:r>
    </w:p>
    <w:p>
      <w:r>
        <w:t>ERROR DETECTIVE</w:t>
      </w:r>
    </w:p>
    <w:p>
      <w:r>
        <w:t>Compare → Diagnose → Repair</w:t>
      </w:r>
    </w:p>
    <w:p>
      <w:r>
        <w:t>Do not patch the answer. Find the earliest unsupported assumption, wrong step, or weak evidence.</w:t>
      </w:r>
    </w:p>
    <w:p>
      <w:r>
        <w:drawing>
          <wp:inline xmlns:a="http://schemas.openxmlformats.org/drawingml/2006/main" xmlns:pic="http://schemas.openxmlformats.org/drawingml/2006/picture">
            <wp:extent cx="5486400" cy="1901952"/>
            <wp:docPr id="17" name="Picture 17" descr="Misconception diagnosis for Repair Bias in Data"/>
            <wp:cNvGraphicFramePr>
              <a:graphicFrameLocks noChangeAspect="1"/>
            </wp:cNvGraphicFramePr>
            <a:graphic>
              <a:graphicData uri="http://schemas.openxmlformats.org/drawingml/2006/picture">
                <pic:pic>
                  <pic:nvPicPr>
                    <pic:cNvPr id="0" name="491d9e1ad8fd856ba710f96b1d53d848c7a4dde1b6f7d6e66d8fde4ffdbc7c0e.png"/>
                    <pic:cNvPicPr/>
                  </pic:nvPicPr>
                  <pic:blipFill>
                    <a:blip r:embed="rId24"/>
                    <a:stretch>
                      <a:fillRect/>
                    </a:stretch>
                  </pic:blipFill>
                  <pic:spPr>
                    <a:xfrm>
                      <a:off x="0" y="0"/>
                      <a:ext cx="5486400" cy="1901952"/>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works</w:t>
            </w:r>
          </w:p>
        </w:tc>
        <w:tc>
          <w:tcPr>
            <w:tcW w:type="dxa" w:w="2556"/>
          </w:tcPr>
          <w:p>
            <w:r/>
          </w:p>
        </w:tc>
        <w:tc>
          <w:tcPr>
            <w:tcW w:type="dxa" w:w="2556"/>
          </w:tcPr>
          <w:p>
            <w:r/>
          </w:p>
        </w:tc>
      </w:tr>
      <w:tr>
        <w:tc>
          <w:tcPr>
            <w:tcW w:type="dxa" w:w="2556"/>
          </w:tcPr>
          <w:p>
            <w:r>
              <w:t>boundary case</w:t>
            </w:r>
          </w:p>
        </w:tc>
        <w:tc>
          <w:tcPr>
            <w:tcW w:type="dxa" w:w="2556"/>
          </w:tcPr>
          <w:p>
            <w:r>
              <w:t>stated rule</w:t>
            </w:r>
          </w:p>
        </w:tc>
        <w:tc>
          <w:tcPr>
            <w:tcW w:type="dxa" w:w="2556"/>
          </w:tcPr>
          <w:p>
            <w:r/>
          </w:p>
        </w:tc>
        <w:tc>
          <w:tcPr>
            <w:tcW w:type="dxa" w:w="2556"/>
          </w:tcPr>
          <w:p>
            <w:r/>
          </w:p>
        </w:tc>
      </w:tr>
      <w:tr>
        <w:tc>
          <w:tcPr>
            <w:tcW w:type="dxa" w:w="2556"/>
          </w:tcPr>
          <w:p>
            <w:r>
              <w:t>missing input</w:t>
            </w:r>
          </w:p>
        </w:tc>
        <w:tc>
          <w:tcPr>
            <w:tcW w:type="dxa" w:w="2556"/>
          </w:tcPr>
          <w:p>
            <w:r>
              <w:t>safe response</w:t>
            </w:r>
          </w:p>
        </w:tc>
        <w:tc>
          <w:tcPr>
            <w:tcW w:type="dxa" w:w="2556"/>
          </w:tcPr>
          <w:p>
            <w:r/>
          </w:p>
        </w:tc>
        <w:tc>
          <w:tcPr>
            <w:tcW w:type="dxa" w:w="2556"/>
          </w:tcPr>
          <w:p>
            <w:r/>
          </w:p>
        </w:tc>
      </w:tr>
      <w:tr>
        <w:tc>
          <w:tcPr>
            <w:tcW w:type="dxa" w:w="2556"/>
          </w:tcPr>
          <w:p>
            <w:r>
              <w:t>fresh transfer</w:t>
            </w:r>
          </w:p>
        </w:tc>
        <w:tc>
          <w:tcPr>
            <w:tcW w:type="dxa" w:w="2556"/>
          </w:tcPr>
          <w:p>
            <w:r>
              <w:t>generalizes</w:t>
            </w:r>
          </w:p>
        </w:tc>
        <w:tc>
          <w:tcPr>
            <w:tcW w:type="dxa" w:w="2556"/>
          </w:tcPr>
          <w:p>
            <w:r/>
          </w:p>
        </w:tc>
        <w:tc>
          <w:tcPr>
            <w:tcW w:type="dxa" w:w="2556"/>
          </w:tcPr>
          <w:p>
            <w:r/>
          </w:p>
        </w:tc>
      </w:tr>
    </w:tbl>
    <w:p>
      <w:r>
        <w:t>Repair one cause. Why is this repair better than changing several things?</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Group differences suggest that coverage matters, but do not explain why choices differ. Small group counts also make percentages unstable. Use neutral group labels in fictional data rather than personal or sensitive attributes.</w:t>
      </w:r>
    </w:p>
    <w:p>
      <w:pPr>
        <w:pStyle w:val="Heading3"/>
      </w:pPr>
      <w:r>
        <w:t>Club members favor coding more often. Does club membership necessarily cause that preference?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LOGIC STUDIO</w:t>
      </w:r>
    </w:p>
    <w:p>
      <w:r>
        <w:t>Trace Before You Run</w:t>
      </w:r>
    </w:p>
    <w:p>
      <w:r>
        <w:t>Block code, pseudocode, tables, and diagrams are different ways to expose the same reasoning.</w:t>
      </w:r>
    </w:p>
    <w:p>
      <w:r>
        <w:drawing>
          <wp:inline xmlns:a="http://schemas.openxmlformats.org/drawingml/2006/main" xmlns:pic="http://schemas.openxmlformats.org/drawingml/2006/picture">
            <wp:extent cx="5486400" cy="1901952"/>
            <wp:docPr id="18" name="Picture 18" descr="Logic tracing graphic for Repair Bias in Data"/>
            <wp:cNvGraphicFramePr>
              <a:graphicFrameLocks noChangeAspect="1"/>
            </wp:cNvGraphicFramePr>
            <a:graphic>
              <a:graphicData uri="http://schemas.openxmlformats.org/drawingml/2006/picture">
                <pic:pic>
                  <pic:nvPicPr>
                    <pic:cNvPr id="0" name="eea505167ffbbb10362ff86f5f17a806cbfff2dadf444f92883587fa6eb375a7.png"/>
                    <pic:cNvPicPr/>
                  </pic:nvPicPr>
                  <pic:blipFill>
                    <a:blip r:embed="rId25"/>
                    <a:stretch>
                      <a:fillRect/>
                    </a:stretch>
                  </pic:blipFill>
                  <pic:spPr>
                    <a:xfrm>
                      <a:off x="0" y="0"/>
                      <a:ext cx="5486400" cy="1901952"/>
                    </a:xfrm>
                    <a:prstGeom prst="rect"/>
                  </pic:spPr>
                </pic:pic>
              </a:graphicData>
            </a:graphic>
          </wp:inline>
        </w:drawing>
      </w:r>
    </w:p>
    <w:p>
      <w:r>
        <w:t>SET evidence_record</w:t>
        <w:br/>
        <w:t>PREDICT expected_result</w:t>
        <w:br/>
        <w:t>RUN one normal case and one boundary case</w:t>
        <w:br/>
        <w:t>COMPARE actual_result with expected_result</w:t>
        <w:br/>
        <w:t>IF different: locate first cause; change one factor; RETEST</w:t>
        <w:br/>
        <w:t>EXPLAIN result, limitation, and next safe step</w:t>
      </w:r>
    </w:p>
    <w:p>
      <w:r>
        <w:t>Trace one input. Which line changes the state or chooses a path?</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Surveying another 100 people from the same undercovered source may make the sample larger without fixing the selection problem. Improve access to missing groups and record nonresponse; do not simply duplicate existing rows.</w:t>
      </w:r>
    </w:p>
    <w:p>
      <w:pPr>
        <w:pStyle w:val="Heading3"/>
      </w:pPr>
      <w:r>
        <w:t>Practise with less help: Combine counts</w:t>
      </w:r>
    </w:p>
    <w:p>
      <w:r>
        <w:t>Use workbook W2 for the connected example “Selection bias and coverage”.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Selection bias and coverage. Proposed explanation: “A successful run proves the conclusion”.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Why must 35% be labelled an illustration rather than the measured grade-wide Yes rate?</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EVIDENCE LAB</w:t>
      </w:r>
    </w:p>
    <w:p>
      <w:r>
        <w:t>Predict → Test → Record → Explain</w:t>
      </w:r>
    </w:p>
    <w:p>
      <w:r>
        <w:t>Keep expected and actual results separate. Surprises are useful data when recorded honestly.</w:t>
      </w:r>
    </w:p>
    <w:p>
      <w:r>
        <w:drawing>
          <wp:inline xmlns:a="http://schemas.openxmlformats.org/drawingml/2006/main" xmlns:pic="http://schemas.openxmlformats.org/drawingml/2006/picture">
            <wp:extent cx="5486400" cy="1901952"/>
            <wp:docPr id="19" name="Picture 19" descr="Evidence lab graphic for Repair Bias in Data"/>
            <wp:cNvGraphicFramePr>
              <a:graphicFrameLocks noChangeAspect="1"/>
            </wp:cNvGraphicFramePr>
            <a:graphic>
              <a:graphicData uri="http://schemas.openxmlformats.org/drawingml/2006/picture">
                <pic:pic>
                  <pic:nvPicPr>
                    <pic:cNvPr id="0" name="b1b79aebf1ff5b3f74a7530615477ace0e905df0bbdf98c6f579206bb4ce7679.png"/>
                    <pic:cNvPicPr/>
                  </pic:nvPicPr>
                  <pic:blipFill>
                    <a:blip r:embed="rId26"/>
                    <a:stretch>
                      <a:fillRect/>
                    </a:stretch>
                  </pic:blipFill>
                  <pic:spPr>
                    <a:xfrm>
                      <a:off x="0" y="0"/>
                      <a:ext cx="5486400" cy="1901952"/>
                    </a:xfrm>
                    <a:prstGeom prst="rect"/>
                  </pic:spPr>
                </pic:pic>
              </a:graphicData>
            </a:graphic>
          </wp:inline>
        </w:drawing>
      </w:r>
    </w:p>
    <w:p>
      <w:r>
        <w:t>Given an uneven dataset, name the missing coverage, choose one repair, predict an outcome, and rerun a fixed subgroup test set.</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Test / input</w:t>
            </w:r>
          </w:p>
        </w:tc>
        <w:tc>
          <w:tcPr>
            <w:tcW w:type="dxa" w:w="2045"/>
          </w:tcPr>
          <w:p>
            <w:r>
              <w:t>Prediction</w:t>
            </w:r>
          </w:p>
        </w:tc>
        <w:tc>
          <w:tcPr>
            <w:tcW w:type="dxa" w:w="2045"/>
          </w:tcPr>
          <w:p>
            <w:r>
              <w:t>Actual</w:t>
            </w:r>
          </w:p>
        </w:tc>
        <w:tc>
          <w:tcPr>
            <w:tcW w:type="dxa" w:w="2045"/>
          </w:tcPr>
          <w:p>
            <w:r>
              <w:t>Evidence / calculation</w:t>
            </w:r>
          </w:p>
        </w:tc>
        <w:tc>
          <w:tcPr>
            <w:tcW w:type="dxa" w:w="2045"/>
          </w:tcPr>
          <w:p>
            <w:r>
              <w:t>Change or keep?</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fresh transfer</w:t>
            </w:r>
          </w:p>
        </w:tc>
        <w:tc>
          <w:tcPr>
            <w:tcW w:type="dxa" w:w="2045"/>
          </w:tcPr>
          <w:p>
            <w:r/>
          </w:p>
        </w:tc>
        <w:tc>
          <w:tcPr>
            <w:tcW w:type="dxa" w:w="2045"/>
          </w:tcPr>
          <w:p>
            <w:r/>
          </w:p>
        </w:tc>
        <w:tc>
          <w:tcPr>
            <w:tcW w:type="dxa" w:w="2045"/>
          </w:tcPr>
          <w:p>
            <w:r/>
          </w:p>
        </w:tc>
        <w:tc>
          <w:tcPr>
            <w:tcW w:type="dxa" w:w="2045"/>
          </w:tcPr>
          <w:p>
            <w:r/>
          </w:p>
        </w:tc>
      </w:tr>
    </w:tbl>
    <w:p>
      <w:r>
        <w:t>What did the hardest test teach you that the normal test did not?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MASTERY</w:t>
      </w:r>
    </w:p>
    <w:p>
      <w:r>
        <w:t>From Knowing the Word to Owning the Idea</w:t>
      </w:r>
    </w:p>
    <w:p>
      <w:r>
        <w:t>Move upward only when you can produce evidence without copying the worked example.</w:t>
      </w:r>
    </w:p>
    <w:p>
      <w:r>
        <w:drawing>
          <wp:inline xmlns:a="http://schemas.openxmlformats.org/drawingml/2006/main" xmlns:pic="http://schemas.openxmlformats.org/drawingml/2006/picture">
            <wp:extent cx="5486400" cy="1719072"/>
            <wp:docPr id="20" name="Picture 20" descr="Mastery ladder for Repair Bias in Data"/>
            <wp:cNvGraphicFramePr>
              <a:graphicFrameLocks noChangeAspect="1"/>
            </wp:cNvGraphicFramePr>
            <a:graphic>
              <a:graphicData uri="http://schemas.openxmlformats.org/drawingml/2006/picture">
                <pic:pic>
                  <pic:nvPicPr>
                    <pic:cNvPr id="0" name="cfa75f464fa07e55448e35cbc021cc66a38133d4d410088901b0d1014fdd3416.png"/>
                    <pic:cNvPicPr/>
                  </pic:nvPicPr>
                  <pic:blipFill>
                    <a:blip r:embed="rId27"/>
                    <a:stretch>
                      <a:fillRect/>
                    </a:stretch>
                  </pic:blipFill>
                  <pic:spPr>
                    <a:xfrm>
                      <a:off x="0" y="0"/>
                      <a:ext cx="5486400" cy="1719072"/>
                    </a:xfrm>
                    <a:prstGeom prst="rect"/>
                  </pic:spPr>
                </pic:pic>
              </a:graphicData>
            </a:graphic>
          </wp:inline>
        </w:drawing>
      </w:r>
    </w:p>
    <w:p>
      <w:r>
        <w:t>1 • NAME: Define the concept without repeating the textbook.</w:t>
      </w:r>
    </w:p>
    <w:p>
      <w:r>
        <w:t>2 • TRACE: Show the information, state, branch, calculation, or evidence path.</w:t>
      </w:r>
    </w:p>
    <w:p>
      <w:r>
        <w:t>3 • APPLY: Solve a different example independently.</w:t>
      </w:r>
    </w:p>
    <w:p>
      <w:r>
        <w:t>4 • CHALLENGE: Find a boundary case, counterexample, or unfair outcome.</w:t>
      </w:r>
    </w:p>
    <w:p>
      <w:r>
        <w:t>5 • EXPLAIN LIMITS: Say when the result should not be trusted or used alone.</w:t>
      </w:r>
    </w:p>
    <w:p>
      <w:r>
        <w:t>My strongest evidence of independent understanding:</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CUMULATIVE PROJECT</w:t>
      </w:r>
    </w:p>
    <w:p>
      <w:r>
        <w:t>Transparent Book Recommender</w:t>
      </w:r>
    </w:p>
    <w:p>
      <w:r>
        <w:t>Every week adds one inspectable piece. The system must show how it reached a result.</w:t>
      </w:r>
    </w:p>
    <w:p>
      <w:r>
        <w:drawing>
          <wp:inline xmlns:a="http://schemas.openxmlformats.org/drawingml/2006/main" xmlns:pic="http://schemas.openxmlformats.org/drawingml/2006/picture">
            <wp:extent cx="5486400" cy="1901952"/>
            <wp:docPr id="21" name="Picture 21" descr="Book recommender connection for Repair Bias in Data"/>
            <wp:cNvGraphicFramePr>
              <a:graphicFrameLocks noChangeAspect="1"/>
            </wp:cNvGraphicFramePr>
            <a:graphic>
              <a:graphicData uri="http://schemas.openxmlformats.org/drawingml/2006/picture">
                <pic:pic>
                  <pic:nvPicPr>
                    <pic:cNvPr id="0" name="f68bec5b920720466b81e7868a0d045f336ef74a25e58b360e98e202c8fb0211.png"/>
                    <pic:cNvPicPr/>
                  </pic:nvPicPr>
                  <pic:blipFill>
                    <a:blip r:embed="rId28"/>
                    <a:stretch>
                      <a:fillRect/>
                    </a:stretch>
                  </pic:blipFill>
                  <pic:spPr>
                    <a:xfrm>
                      <a:off x="0" y="0"/>
                      <a:ext cx="5486400" cy="1901952"/>
                    </a:xfrm>
                    <a:prstGeom prst="rect"/>
                  </pic:spPr>
                </pic:pic>
              </a:graphicData>
            </a:graphic>
          </wp:inline>
        </w:drawing>
      </w:r>
    </w:p>
    <w:p>
      <w:r>
        <w:t>THIS WEEK’S CHECKPOINT  Change feature coverage or weights only after locating which reader profiles are underserved.</w:t>
      </w:r>
    </w:p>
    <w:p>
      <w:r>
        <w:t>SYSTEM MAP  Reader need → allowed inputs → transparent rule or score → ranked candidates → explanation → test record → human decision</w:t>
      </w:r>
    </w:p>
    <w:p>
      <w:r>
        <w:t>What will you add, change, or verify in the project this week?</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What should remain under human control?</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RESPONSIBLE DESIGN  Collect only necessary information. Show uncertainty and limits. Never confuse a ranking with a fact about a person.</w:t>
      </w:r>
    </w:p>
    <w:p>
      <w:pPr>
        <w:pStyle w:val="Heading3"/>
      </w:pPr>
      <w:r>
        <w:t>Evidence for your project</w:t>
      </w:r>
    </w:p>
    <w:p>
      <w:r>
        <w:t>Broaden recommender feedback collection and show respondent group coverage before making user-preference claims.</w:t>
      </w:r>
    </w:p>
    <w:p>
      <w:pPr>
        <w:pStyle w:val="Heading1"/>
      </w:pPr>
      <w:r>
        <w:t>12. Show what you know</w:t>
      </w:r>
    </w:p>
    <w:p>
      <w:r>
        <w:t>INDEPENDENT MASTERY PROOF</w:t>
      </w:r>
    </w:p>
    <w:p>
      <w:r>
        <w:t>Explain • Transfer • Test • Defend</w:t>
      </w:r>
    </w:p>
    <w:p>
      <w:r>
        <w:t>Complete this page without copying the worked example. Your reasoning matters more than decoration.</w:t>
      </w:r>
    </w:p>
    <w:p>
      <w:r>
        <w:drawing>
          <wp:inline xmlns:a="http://schemas.openxmlformats.org/drawingml/2006/main" xmlns:pic="http://schemas.openxmlformats.org/drawingml/2006/picture">
            <wp:extent cx="5486400" cy="1901952"/>
            <wp:docPr id="22" name="Picture 22" descr="Independent proof graphic for Repair Bias in Data"/>
            <wp:cNvGraphicFramePr>
              <a:graphicFrameLocks noChangeAspect="1"/>
            </wp:cNvGraphicFramePr>
            <a:graphic>
              <a:graphicData uri="http://schemas.openxmlformats.org/drawingml/2006/picture">
                <pic:pic>
                  <pic:nvPicPr>
                    <pic:cNvPr id="0" name="4a24f0d75c814b8b9bebe23ba5d297575a0e66467a8aec243091653c69431835.png"/>
                    <pic:cNvPicPr/>
                  </pic:nvPicPr>
                  <pic:blipFill>
                    <a:blip r:embed="rId29"/>
                    <a:stretch>
                      <a:fillRect/>
                    </a:stretch>
                  </pic:blipFill>
                  <pic:spPr>
                    <a:xfrm>
                      <a:off x="0" y="0"/>
                      <a:ext cx="5486400" cy="1901952"/>
                    </a:xfrm>
                    <a:prstGeom prst="rect"/>
                  </pic:spPr>
                </pic:pic>
              </a:graphicData>
            </a:graphic>
          </wp:inline>
        </w:drawing>
      </w:r>
    </w:p>
    <w:p>
      <w:r>
        <w:t>CHALLENGE  Redesign an imbalanced speech dataset and specify retests.</w:t>
      </w:r>
    </w:p>
    <w:p>
      <w:r>
        <w:t>1. My fresh example, trace, calculation, or design: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2. My evidence that it works (include a boundary or missing-data case):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3. One limitation, fairness concern, or situation needing human review:</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SELF-CHECK  □ I explained the mechanism  □ I used evidence  □ I tested a fresh case  □ I named a limitation  □ I can answer ‘why?’</w:t>
      </w:r>
    </w:p>
    <w:p>
      <w:pPr>
        <w:pStyle w:val="Heading1"/>
      </w:pPr>
      <w:r>
        <w:t>13. Study a complete case</w:t>
      </w:r>
    </w:p>
    <w:p>
      <w:pPr>
        <w:pStyle w:val="Heading3"/>
      </w:pPr>
      <w:r>
        <w:t>Week 20 Worked case</w:t>
      </w:r>
    </w:p>
    <w:p>
      <w:r>
        <w:t>Use the supplied details to practise the weekly concept before attempting the independent question. This case extends the illustrated lesson.</w:t>
      </w:r>
    </w:p>
    <w:p>
      <w:pPr>
        <w:pStyle w:val="Heading3"/>
      </w:pPr>
      <w:r>
        <w:t>The situation</w:t>
      </w:r>
    </w:p>
    <w:p>
      <w:r>
        <w:t>Training has eighteen adventure readers and two poetry readers; many intended users prefer poetry.</w:t>
      </w:r>
    </w:p>
    <w:p>
      <w:pPr>
        <w:pStyle w:val="Heading3"/>
      </w:pPr>
      <w:r>
        <w:t>The question</w:t>
      </w:r>
    </w:p>
    <w:p>
      <w:r>
        <w:t>Propose repair and evaluation.</w:t>
      </w:r>
    </w:p>
    <w:p>
      <w:pPr>
        <w:pStyle w:val="Heading3"/>
      </w:pPr>
      <w:r>
        <w:t>Worked explanation</w:t>
      </w:r>
    </w:p>
    <w:p>
      <w:r>
        <w:t>Collect varied relevant poetry examples with consistent labels. Compare both interests on separate evaluation cases before and after repair.</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Repair coverage with varied examples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Adventure readers</w:t>
            </w:r>
          </w:p>
        </w:tc>
        <w:tc>
          <w:tcPr>
            <w:tcW w:type="dxa" w:w="5112"/>
          </w:tcPr>
          <w:p>
            <w:r>
              <w:t>18</w:t>
            </w:r>
          </w:p>
        </w:tc>
      </w:tr>
      <w:tr>
        <w:tc>
          <w:tcPr>
            <w:tcW w:type="dxa" w:w="5112"/>
          </w:tcPr>
          <w:p>
            <w:r>
              <w:t>Poetry readers</w:t>
            </w:r>
          </w:p>
        </w:tc>
        <w:tc>
          <w:tcPr>
            <w:tcW w:type="dxa" w:w="5112"/>
          </w:tcPr>
          <w:p>
            <w:r>
              <w:t>2</w:t>
            </w:r>
          </w:p>
        </w:tc>
      </w:tr>
    </w:tbl>
    <w:p>
      <w:r>
        <w:t>Training has eighteen adventure readers and two poetry readers; many intended users prefer poetry.</w:t>
      </w:r>
    </w:p>
    <w:p>
      <w:r>
        <w:t>Propose repair and evaluation.</w:t>
      </w:r>
    </w:p>
    <w:p>
      <w:r>
        <w:t>Collect varied relevant poetry examples with consistent labels. Compare both interests on separate evaluation cases before and after repair.</w:t>
      </w:r>
    </w:p>
    <w:p>
      <w:pPr>
        <w:pStyle w:val="Heading1"/>
      </w:pPr>
      <w:r>
        <w:t>14. Try a new case independently</w:t>
      </w:r>
    </w:p>
    <w:p>
      <w:pPr>
        <w:pStyle w:val="Heading3"/>
      </w:pPr>
      <w:r>
        <w:t>Independent case: Audit independently</w:t>
      </w:r>
    </w:p>
    <w:p>
      <w:r>
        <w:t>A survey has 18 Yes of 20 club members and 2 Yes of 10 others. Compute both group rates and combined rate. Explain why 20/30 does not automatically describe the whole grade.</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20 Independent application</w:t>
      </w:r>
    </w:p>
    <w:p>
      <w:r>
        <w:t>Close the worked explanation. Apply the idea to this different question without copying.</w:t>
      </w:r>
    </w:p>
    <w:p>
      <w:r>
        <w:t>A dataset has 18 adventure readers and 2 poetry readers. A recommender ignores poetry preferences. What would you inspect and test after a repair?</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Change feature coverage or weights only after locating which reader profiles are underserved.</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A catalogue has 30 adventure titles and 2 poetry titles. A recommender rarely suggests poetry. Design a repair and an evaluation that distinguishes catalogue coverage from scoring preference.</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