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ai-3/16</w:t>
      </w:r>
    </w:p>
    <w:p>
      <w:pPr>
        <w:pStyle w:val="Title"/>
      </w:pPr>
      <w:r>
        <w:t>Verify Numbers and Dates</w:t>
      </w:r>
    </w:p>
    <w:p>
      <w:r>
        <w:t>Project: Verified Study Buddy</w:t>
      </w:r>
    </w:p>
    <w:p>
      <w:pPr>
        <w:pStyle w:val="Heading1"/>
      </w:pPr>
      <w:r>
        <w:t>Before you start</w:t>
      </w:r>
    </w:p>
    <w:p>
      <w:r>
        <w:t>AI-2 Week 12: convert a ratio using its actual denominator.</w:t>
      </w:r>
    </w:p>
    <w:p>
      <w:pPr>
        <w:pStyle w:val="Heading1"/>
      </w:pPr>
      <w:r>
        <w:t>01. Your mission</w:t>
      </w:r>
    </w:p>
    <w:p>
      <w:pPr>
        <w:pStyle w:val="Heading3"/>
      </w:pPr>
      <w:r>
        <w:t>Your learning target</w:t>
      </w:r>
    </w:p>
    <w:p>
      <w:r>
        <w:t>I can explain the mechanism and terminology of claim support and citation evaluation.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Source Quality. Give an example and a mistake that the idea helps you avoid.</w:t>
      </w:r>
    </w:p>
    <w:p>
      <w:r>
        <w:t>Without opening the old lesson, explain one key idea from Multimodal Evidence. Give an example and a mistake that the idea helps you avoid.</w:t>
      </w:r>
    </w:p>
    <w:p>
      <w:r>
        <w:t>Without opening the old lesson, explain one key idea from Image Generation Models. Give an example and a mistake that the idea helps you avoid.</w:t>
      </w:r>
    </w:p>
    <w:p>
      <w:r>
        <w:t>After trying, check the relevant lesson or ask your teacher. Change the part of your explanation that the evidence shows was wrong.</w:t>
      </w:r>
    </w:p>
    <w:p>
      <w:r>
        <w:t>Week 16: Verify Numbers and Dates</w:t>
      </w:r>
    </w:p>
    <w:p>
      <w:r>
        <w:t>Precise values require direct evidence and recalculation.</w:t>
      </w:r>
    </w:p>
    <w:p>
      <w:r>
        <w:drawing>
          <wp:inline xmlns:a="http://schemas.openxmlformats.org/drawingml/2006/main" xmlns:pic="http://schemas.openxmlformats.org/drawingml/2006/picture">
            <wp:extent cx="2942705" cy="2942705"/>
            <wp:docPr id="1" name="Picture 1" descr="Week 16 illustration: Verify Numbers and Dates"/>
            <wp:cNvGraphicFramePr>
              <a:graphicFrameLocks noChangeAspect="1"/>
            </wp:cNvGraphicFramePr>
            <a:graphic>
              <a:graphicData uri="http://schemas.openxmlformats.org/drawingml/2006/picture">
                <pic:pic>
                  <pic:nvPicPr>
                    <pic:cNvPr id="0" name="0f81f3f1b9de402962a4e163ee2b1337610d91335cd30b911c79aad903e9ba88.png"/>
                    <pic:cNvPicPr/>
                  </pic:nvPicPr>
                  <pic:blipFill>
                    <a:blip r:embed="rId9"/>
                    <a:stretch>
                      <a:fillRect/>
                    </a:stretch>
                  </pic:blipFill>
                  <pic:spPr>
                    <a:xfrm>
                      <a:off x="0" y="0"/>
                      <a:ext cx="2942705" cy="2942705"/>
                    </a:xfrm>
                    <a:prstGeom prst="rect"/>
                  </pic:spPr>
                </pic:pic>
              </a:graphicData>
            </a:graphic>
          </wp:inline>
        </w:drawing>
      </w:r>
    </w:p>
    <w:p>
      <w:r>
        <w:t>CREATOR MISSION</w:t>
      </w:r>
    </w:p>
    <w:p>
      <w:r>
        <w:t>Cross-check dates and recompute a percentage claim.</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Building a grounded answer. Explain why a recorded result needs its input conditions and evidence source before it can support a claim.</w:t>
      </w:r>
    </w:p>
    <w:p>
      <w:pPr>
        <w:pStyle w:val="Heading3"/>
      </w:pPr>
      <w:r>
        <w:t>This week’s end goal</w:t>
      </w:r>
    </w:p>
    <w:p>
      <w:r>
        <w:t>By the end, I can verify numbers and dates without inventing the intended correction.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Verify Numbers and Dates"/>
            <wp:cNvGraphicFramePr>
              <a:graphicFrameLocks noChangeAspect="1"/>
            </wp:cNvGraphicFramePr>
            <a:graphic>
              <a:graphicData uri="http://schemas.openxmlformats.org/drawingml/2006/picture">
                <pic:pic>
                  <pic:nvPicPr>
                    <pic:cNvPr id="0" name="0f81f3f1b9de402962a4e163ee2b1337610d91335cd30b911c79aad903e9ba88.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verify numbers and dates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Citation evaluation checks source existence, exact passage support and coverage of answer claims. A real citation can still be irrelevant.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Verify Numbers and Dates"/>
            <wp:cNvGraphicFramePr>
              <a:graphicFrameLocks noChangeAspect="1"/>
            </wp:cNvGraphicFramePr>
            <a:graphic>
              <a:graphicData uri="http://schemas.openxmlformats.org/drawingml/2006/picture">
                <pic:pic>
                  <pic:nvPicPr>
                    <pic:cNvPr id="0" name="ab9fb9a1039b6fbd6d38e78bb049fb65ed0782568c984a3ab737362d95f8f807.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Verify Numbers and Dates"/>
            <wp:cNvGraphicFramePr>
              <a:graphicFrameLocks noChangeAspect="1"/>
            </wp:cNvGraphicFramePr>
            <a:graphic>
              <a:graphicData uri="http://schemas.openxmlformats.org/drawingml/2006/picture">
                <pic:pic>
                  <pic:nvPicPr>
                    <pic:cNvPr id="0" name="c17bca50607e3a18aca55ba3d5469a174203141539b3c22c04ee04b9126c80b3.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Verify Numbers and Dates"/>
            <wp:cNvGraphicFramePr>
              <a:graphicFrameLocks noChangeAspect="1"/>
            </wp:cNvGraphicFramePr>
            <a:graphic>
              <a:graphicData uri="http://schemas.openxmlformats.org/drawingml/2006/picture">
                <pic:pic>
                  <pic:nvPicPr>
                    <pic:cNvPr id="0" name="8ecd2fec5087c0a0acb20c0b08b29198e0d89bf1abdfbdadef7039732fd6390e.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For this classroom rubric count a claim as supported only when its cited passage entails it. Separately count correct citation links. Use the number of factual claims as the support denominator.</w:t>
      </w:r>
    </w:p>
    <w:p>
      <w:pPr>
        <w:pStyle w:val="Heading3"/>
      </w:pPr>
      <w:r>
        <w:t>Claim support and citation evaluation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An answer has four factual claims. Three have citations, but only two are supported by their cited passages. All links exist.</w:t>
            </w:r>
          </w:p>
        </w:tc>
        <w:tc>
          <w:tcPr>
            <w:tcW w:type="dxa" w:w="3408"/>
          </w:tcPr>
          <w:p>
            <w:r>
              <w:t>For this classroom rubric count a claim as supported only when its cited passage entails it.</w:t>
            </w:r>
          </w:p>
        </w:tc>
        <w:tc>
          <w:tcPr>
            <w:tcW w:type="dxa" w:w="3408"/>
          </w:tcPr>
          <w:p>
            <w:r>
              <w:t>Claim support is 2/4=50%; citation presence is 3/4=75%; link existence among three citations is 3/3. These measure different failures.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count is revised to 14 passes out of 20, but no date record is added.</w:t>
      </w:r>
    </w:p>
    <w:p>
      <w:r>
        <w:t>Prediction: 70% now matches the count; June 31 remains invalid and unresolved.</w:t>
      </w:r>
    </w:p>
    <w:p>
      <w:r>
        <w:t>Reason: 14÷20×100=70%; changing a count provides no new calendar evidence.</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primary record"/>
            <wp:cNvGraphicFramePr>
              <a:graphicFrameLocks noChangeAspect="1"/>
            </wp:cNvGraphicFramePr>
            <a:graphic>
              <a:graphicData uri="http://schemas.openxmlformats.org/drawingml/2006/picture">
                <pic:pic>
                  <pic:nvPicPr>
                    <pic:cNvPr id="0" name="6daf4d6a051ac4454e43df92a0b0d5aa600e84ad995002d4aaf7c5da72ff22ed.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recalculate"/>
            <wp:cNvGraphicFramePr>
              <a:graphicFrameLocks noChangeAspect="1"/>
            </wp:cNvGraphicFramePr>
            <a:graphic>
              <a:graphicData uri="http://schemas.openxmlformats.org/drawingml/2006/picture">
                <pic:pic>
                  <pic:nvPicPr>
                    <pic:cNvPr id="0" name="fd58cc66f0396432f0a6c68d6c869fff95db5cae0982a539202047057a3e5a21.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unit"/>
            <wp:cNvGraphicFramePr>
              <a:graphicFrameLocks noChangeAspect="1"/>
            </wp:cNvGraphicFramePr>
            <a:graphic>
              <a:graphicData uri="http://schemas.openxmlformats.org/drawingml/2006/picture">
                <pic:pic>
                  <pic:nvPicPr>
                    <pic:cNvPr id="0" name="f1a9583ba052752fa47a692b988aa8b79d8d18adfb04ed323fd0a1b0ee837d1b.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as-of date"/>
            <wp:cNvGraphicFramePr>
              <a:graphicFrameLocks noChangeAspect="1"/>
            </wp:cNvGraphicFramePr>
            <a:graphic>
              <a:graphicData uri="http://schemas.openxmlformats.org/drawingml/2006/picture">
                <pic:pic>
                  <pic:nvPicPr>
                    <pic:cNvPr id="0" name="1d233d86b44243c6fbe6c7c6578b15e158c39e26700ae26bed4359f0458b76b3.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primary record</w:t>
            </w:r>
          </w:p>
        </w:tc>
        <w:tc>
          <w:tcPr>
            <w:tcW w:type="dxa" w:w="3408"/>
          </w:tcPr>
          <w:p>
            <w:r>
              <w:t>An original record directly relevant to a claim, rather than a later summary of it.</w:t>
            </w:r>
          </w:p>
        </w:tc>
        <w:tc>
          <w:tcPr>
            <w:tcW w:type="dxa" w:w="3408"/>
          </w:tcPr>
          <w:p>
            <w:r/>
          </w:p>
        </w:tc>
      </w:tr>
      <w:tr>
        <w:tc>
          <w:tcPr>
            <w:tcW w:type="dxa" w:w="3408"/>
          </w:tcPr>
          <w:p>
            <w:r>
              <w:t>recalculate</w:t>
            </w:r>
          </w:p>
        </w:tc>
        <w:tc>
          <w:tcPr>
            <w:tcW w:type="dxa" w:w="3408"/>
          </w:tcPr>
          <w:p>
            <w:r>
              <w:t>Compute a quantity again from the original values or corrected inputs.</w:t>
            </w:r>
          </w:p>
        </w:tc>
        <w:tc>
          <w:tcPr>
            <w:tcW w:type="dxa" w:w="3408"/>
          </w:tcPr>
          <w:p>
            <w:r/>
          </w:p>
        </w:tc>
      </w:tr>
      <w:tr>
        <w:tc>
          <w:tcPr>
            <w:tcW w:type="dxa" w:w="3408"/>
          </w:tcPr>
          <w:p>
            <w:r>
              <w:t>unit</w:t>
            </w:r>
          </w:p>
        </w:tc>
        <w:tc>
          <w:tcPr>
            <w:tcW w:type="dxa" w:w="3408"/>
          </w:tcPr>
          <w:p>
            <w:r>
              <w:t>An agreed amount used to express a measurement, such as centimetres or seconds.</w:t>
            </w:r>
          </w:p>
        </w:tc>
        <w:tc>
          <w:tcPr>
            <w:tcW w:type="dxa" w:w="3408"/>
          </w:tcPr>
          <w:p>
            <w:r/>
          </w:p>
        </w:tc>
      </w:tr>
      <w:tr>
        <w:tc>
          <w:tcPr>
            <w:tcW w:type="dxa" w:w="3408"/>
          </w:tcPr>
          <w:p>
            <w:r>
              <w:t>as-of date</w:t>
            </w:r>
          </w:p>
        </w:tc>
        <w:tc>
          <w:tcPr>
            <w:tcW w:type="dxa" w:w="3408"/>
          </w:tcPr>
          <w:p>
            <w:r>
              <w:t>The date up to which a claim or record is stated to be current.</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Entailment</w:t>
            </w:r>
          </w:p>
        </w:tc>
        <w:tc>
          <w:tcPr>
            <w:tcW w:type="dxa" w:w="5112"/>
          </w:tcPr>
          <w:p>
            <w:r>
              <w:t>Whether the cited passage supports the specific claim</w:t>
            </w:r>
          </w:p>
        </w:tc>
      </w:tr>
      <w:tr>
        <w:tc>
          <w:tcPr>
            <w:tcW w:type="dxa" w:w="5112"/>
          </w:tcPr>
          <w:p>
            <w:r>
              <w:t>Citation coverage</w:t>
            </w:r>
          </w:p>
        </w:tc>
        <w:tc>
          <w:tcPr>
            <w:tcW w:type="dxa" w:w="5112"/>
          </w:tcPr>
          <w:p>
            <w:r>
              <w:t>Which claims include source references</w:t>
            </w:r>
          </w:p>
        </w:tc>
      </w:tr>
      <w:tr>
        <w:tc>
          <w:tcPr>
            <w:tcW w:type="dxa" w:w="5112"/>
          </w:tcPr>
          <w:p>
            <w:r>
              <w:t>Link validity</w:t>
            </w:r>
          </w:p>
        </w:tc>
        <w:tc>
          <w:tcPr>
            <w:tcW w:type="dxa" w:w="5112"/>
          </w:tcPr>
          <w:p>
            <w:r>
              <w:t>Whether a source reference resolves to the intended record</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Verify Numbers and Dates"/>
            <wp:cNvGraphicFramePr>
              <a:graphicFrameLocks noChangeAspect="1"/>
            </wp:cNvGraphicFramePr>
            <a:graphic>
              <a:graphicData uri="http://schemas.openxmlformats.org/drawingml/2006/picture">
                <pic:pic>
                  <pic:nvPicPr>
                    <pic:cNvPr id="0" name="42c6cd5d68ef2035ceaaa7a3f46fb3e3040882704d138d58cbbb598f6094f62a.png"/>
                    <pic:cNvPicPr/>
                  </pic:nvPicPr>
                  <pic:blipFill>
                    <a:blip r:embed="rId21"/>
                    <a:stretch>
                      <a:fillRect/>
                    </a:stretch>
                  </pic:blipFill>
                  <pic:spPr>
                    <a:xfrm>
                      <a:off x="0" y="0"/>
                      <a:ext cx="5486400" cy="2377440"/>
                    </a:xfrm>
                    <a:prstGeom prst="rect"/>
                  </pic:spPr>
                </pic:pic>
              </a:graphicData>
            </a:graphic>
          </wp:inline>
        </w:drawing>
      </w:r>
    </w:p>
    <w:p>
      <w:r>
        <w:t>1. Claim: 18 of 24 tests passed, reported as 80%.</w:t>
      </w:r>
    </w:p>
    <w:p>
      <w:r>
        <w:t>2. Recalculate: 18 ÷ 24 = 0.75 = 75%.</w:t>
      </w:r>
    </w:p>
    <w:p>
      <w:r>
        <w:t>3. Check denominator, unit, rounding, and source date.</w:t>
      </w:r>
    </w:p>
    <w:p>
      <w:r>
        <w:t>4. Correct the claim and preserve the calculation trail.</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An answer has four factual claims. Three have citations, but only two are supported by their cited passages. All links exist.</w:t>
      </w:r>
    </w:p>
    <w:p>
      <w:r>
        <w:t>Claim support is 2/4=50%; citation presence is 3/4=75%; link existence among three citations is 3/3. These measure different failures.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Verify Numbers and Dates</w:t>
      </w:r>
    </w:p>
    <w:p>
      <w:r>
        <w:t>A fictional Study Buddy checks a science-club summary against supplied counts and calendar facts.</w:t>
      </w:r>
    </w:p>
    <w:p>
      <w:pPr>
        <w:pStyle w:val="Heading3"/>
      </w:pPr>
      <w:r>
        <w:t>The facts we will use</w:t>
      </w:r>
    </w:p>
    <w:p>
      <w:r>
        <w:t>Record: 15 of 20 fictional model trials passed. Draft: “70% passed; the meeting is on June 31.”</w:t>
      </w:r>
    </w:p>
    <w:p>
      <w:r>
        <w:t>June has 30 days. No authoritative record gives the intended meeting date.</w:t>
      </w:r>
    </w:p>
    <w:p>
      <w:r>
        <w:drawing>
          <wp:inline xmlns:a="http://schemas.openxmlformats.org/drawingml/2006/main" xmlns:pic="http://schemas.openxmlformats.org/drawingml/2006/picture">
            <wp:extent cx="5346057" cy="5943599"/>
            <wp:docPr id="15" name="Picture 15" descr="Verify Numbers and Dates. Check denominator: There are 15 passes out of 20 total trials.. Calculate percentage: 15÷20×100=75%, not 70%.. Validate date: June 31 is invalid because June has 30 days.. Resolve missing intent: Ask the event owner for the correct date; do not assume June 30 or July 1."/>
            <wp:cNvGraphicFramePr>
              <a:graphicFrameLocks noChangeAspect="1"/>
            </wp:cNvGraphicFramePr>
            <a:graphic>
              <a:graphicData uri="http://schemas.openxmlformats.org/drawingml/2006/picture">
                <pic:pic>
                  <pic:nvPicPr>
                    <pic:cNvPr id="0" name="academy-visual-ai-3-16.png"/>
                    <pic:cNvPicPr/>
                  </pic:nvPicPr>
                  <pic:blipFill>
                    <a:blip r:embed="rId22"/>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denominator</w:t>
            </w:r>
          </w:p>
        </w:tc>
        <w:tc>
          <w:tcPr>
            <w:tcW w:type="dxa" w:w="5112"/>
          </w:tcPr>
          <w:p>
            <w:r>
              <w:t>There are 15 passes out of 20 total trials.</w:t>
            </w:r>
          </w:p>
        </w:tc>
      </w:tr>
      <w:tr>
        <w:tc>
          <w:tcPr>
            <w:tcW w:type="dxa" w:w="5112"/>
          </w:tcPr>
          <w:p>
            <w:r>
              <w:t>2. Calculate percentage</w:t>
            </w:r>
          </w:p>
        </w:tc>
        <w:tc>
          <w:tcPr>
            <w:tcW w:type="dxa" w:w="5112"/>
          </w:tcPr>
          <w:p>
            <w:r>
              <w:t>15÷20×100=75%, not 70%.</w:t>
            </w:r>
          </w:p>
        </w:tc>
      </w:tr>
      <w:tr>
        <w:tc>
          <w:tcPr>
            <w:tcW w:type="dxa" w:w="5112"/>
          </w:tcPr>
          <w:p>
            <w:r>
              <w:t>3. Validate date</w:t>
            </w:r>
          </w:p>
        </w:tc>
        <w:tc>
          <w:tcPr>
            <w:tcW w:type="dxa" w:w="5112"/>
          </w:tcPr>
          <w:p>
            <w:r>
              <w:t>June 31 is invalid because June has 30 days.</w:t>
            </w:r>
          </w:p>
        </w:tc>
      </w:tr>
      <w:tr>
        <w:tc>
          <w:tcPr>
            <w:tcW w:type="dxa" w:w="5112"/>
          </w:tcPr>
          <w:p>
            <w:r>
              <w:t>4. Resolve missing intent</w:t>
            </w:r>
          </w:p>
        </w:tc>
        <w:tc>
          <w:tcPr>
            <w:tcW w:type="dxa" w:w="5112"/>
          </w:tcPr>
          <w:p>
            <w:r>
              <w:t>Ask the event owner for the correct date; do not assume June 30 or July 1.</w:t>
            </w:r>
          </w:p>
        </w:tc>
      </w:tr>
    </w:tbl>
    <w:p>
      <w:r>
        <w:t>Match each pictured step to the supplied facts. This is a worked teaching case, not an independent assessment.</w:t>
      </w:r>
    </w:p>
    <w:p>
      <w:pPr>
        <w:pStyle w:val="Heading3"/>
      </w:pPr>
      <w:r>
        <w:t>Why this result follows</w:t>
      </w:r>
    </w:p>
    <w:p>
      <w:r>
        <w:t>A percentage requires the correct numerator and denominator. Calendar validation identifies an impossible date, but it cannot discover what date the author intended. These checks use different evidence: arithmetic repairs the percentage from the supplied counts, while the date needs another authoritative source before publication.</w:t>
      </w:r>
    </w:p>
    <w:p>
      <w:pPr>
        <w:pStyle w:val="Heading3"/>
      </w:pPr>
      <w:r>
        <w:t>What this example does not establish</w:t>
      </w:r>
    </w:p>
    <w:p>
      <w:r>
        <w:t>This check confirms internal arithmetic and date validity, not whether the fictional trial measurements themselves were reliable.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Verify Numbers and Dates"/>
            <wp:cNvGraphicFramePr>
              <a:graphicFrameLocks noChangeAspect="1"/>
            </wp:cNvGraphicFramePr>
            <a:graphic>
              <a:graphicData uri="http://schemas.openxmlformats.org/drawingml/2006/picture">
                <pic:pic>
                  <pic:nvPicPr>
                    <pic:cNvPr id="0" name="c2507d0ae594b8e643430a7cd39dfdf8093d7379d098751c4b56c898b5ddbfd1.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Verify Numbers and Date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Citation counts do not establish truth beyond the supplied sources or the correctness of uncited claims.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“Claim support and citation evaluation”.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Claim support and citation evaluation.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part can be corrected immediately from existing evidence, and which needs follow-up?</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Verify Numbers and Dates"/>
            <wp:cNvGraphicFramePr>
              <a:graphicFrameLocks noChangeAspect="1"/>
            </wp:cNvGraphicFramePr>
            <a:graphic>
              <a:graphicData uri="http://schemas.openxmlformats.org/drawingml/2006/picture">
                <pic:pic>
                  <pic:nvPicPr>
                    <pic:cNvPr id="0" name="16cf61724f72ad53f873667abee5b4a5501a8cac86fcd72aa772abff7a8f05d7.png"/>
                    <pic:cNvPicPr/>
                  </pic:nvPicPr>
                  <pic:blipFill>
                    <a:blip r:embed="rId25"/>
                    <a:stretch>
                      <a:fillRect/>
                    </a:stretch>
                  </pic:blipFill>
                  <pic:spPr>
                    <a:xfrm>
                      <a:off x="0" y="0"/>
                      <a:ext cx="5486400" cy="1901952"/>
                    </a:xfrm>
                    <a:prstGeom prst="rect"/>
                  </pic:spPr>
                </pic:pic>
              </a:graphicData>
            </a:graphic>
          </wp:inline>
        </w:drawing>
      </w:r>
    </w:p>
    <w:p>
      <w:r>
        <w:t>Audit six claims for source, date, unit, denominator, and arithmetic; mark verified, corrected, or unresolved.</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Verify Numbers and Date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Verify Numbers and Dates"/>
            <wp:cNvGraphicFramePr>
              <a:graphicFrameLocks noChangeAspect="1"/>
            </wp:cNvGraphicFramePr>
            <a:graphic>
              <a:graphicData uri="http://schemas.openxmlformats.org/drawingml/2006/picture">
                <pic:pic>
                  <pic:nvPicPr>
                    <pic:cNvPr id="0" name="453d779d3b0beffa9bfd95594fa6f79646c662fff2f86b6fddf33602639c70ea.png"/>
                    <pic:cNvPicPr/>
                  </pic:nvPicPr>
                  <pic:blipFill>
                    <a:blip r:embed="rId27"/>
                    <a:stretch>
                      <a:fillRect/>
                    </a:stretch>
                  </pic:blipFill>
                  <pic:spPr>
                    <a:xfrm>
                      <a:off x="0" y="0"/>
                      <a:ext cx="5486400" cy="1901952"/>
                    </a:xfrm>
                    <a:prstGeom prst="rect"/>
                  </pic:spPr>
                </pic:pic>
              </a:graphicData>
            </a:graphic>
          </wp:inline>
        </w:drawing>
      </w:r>
    </w:p>
    <w:p>
      <w:r>
        <w:t>THIS WEEK’S CHECKPOINT  Route arithmetic to a calculator and dates to direct sources before presenting them.</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Make Study Buddy check quantities, units, dates and source support separately; record unresolved fields instead of guessing.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Verify Numbers and Dates"/>
            <wp:cNvGraphicFramePr>
              <a:graphicFrameLocks noChangeAspect="1"/>
            </wp:cNvGraphicFramePr>
            <a:graphic>
              <a:graphicData uri="http://schemas.openxmlformats.org/drawingml/2006/picture">
                <pic:pic>
                  <pic:nvPicPr>
                    <pic:cNvPr id="0" name="799d7b3392623c0268f15826642f7c539e14bc141d5e23f12a013cfa6fe7b0bf.png"/>
                    <pic:cNvPicPr/>
                  </pic:nvPicPr>
                  <pic:blipFill>
                    <a:blip r:embed="rId28"/>
                    <a:stretch>
                      <a:fillRect/>
                    </a:stretch>
                  </pic:blipFill>
                  <pic:spPr>
                    <a:xfrm>
                      <a:off x="0" y="0"/>
                      <a:ext cx="5486400" cy="1901952"/>
                    </a:xfrm>
                    <a:prstGeom prst="rect"/>
                  </pic:spPr>
                </pic:pic>
              </a:graphicData>
            </a:graphic>
          </wp:inline>
        </w:drawing>
      </w:r>
    </w:p>
    <w:p>
      <w:r>
        <w:t>CHALLENGE  Cross-check dates and recompute a percentage claim.</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16 Worked case</w:t>
      </w:r>
    </w:p>
    <w:p>
      <w:r>
        <w:t>Use the supplied details to practise the weekly concept before attempting the independent question. This case extends the illustrated lesson.</w:t>
      </w:r>
    </w:p>
    <w:p>
      <w:pPr>
        <w:pStyle w:val="Heading3"/>
      </w:pPr>
      <w:r>
        <w:t>The situation</w:t>
      </w:r>
    </w:p>
    <w:p>
      <w:r>
        <w:t>An answer says 15/20=80% and sets a deadline of February 30.</w:t>
      </w:r>
    </w:p>
    <w:p>
      <w:pPr>
        <w:pStyle w:val="Heading3"/>
      </w:pPr>
      <w:r>
        <w:t>The question</w:t>
      </w:r>
    </w:p>
    <w:p>
      <w:r>
        <w:t>Verify both.</w:t>
      </w:r>
    </w:p>
    <w:p>
      <w:pPr>
        <w:pStyle w:val="Heading3"/>
      </w:pPr>
      <w:r>
        <w:t>Worked explanation</w:t>
      </w:r>
    </w:p>
    <w:p>
      <w:r>
        <w:t>15/20=75%. February 30 is invalid in the Gregorian calendar. Check the intended deadline from its authority rather than guessing.</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Verify a percentage independently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Correct portion</w:t>
            </w:r>
          </w:p>
        </w:tc>
        <w:tc>
          <w:tcPr>
            <w:tcW w:type="dxa" w:w="5112"/>
          </w:tcPr>
          <w:p>
            <w:r>
              <w:t>15/20</w:t>
            </w:r>
          </w:p>
        </w:tc>
      </w:tr>
      <w:tr>
        <w:tc>
          <w:tcPr>
            <w:tcW w:type="dxa" w:w="5112"/>
          </w:tcPr>
          <w:p>
            <w:r>
              <w:t>Remaining portion</w:t>
            </w:r>
          </w:p>
        </w:tc>
        <w:tc>
          <w:tcPr>
            <w:tcW w:type="dxa" w:w="5112"/>
          </w:tcPr>
          <w:p>
            <w:r>
              <w:t>5/20</w:t>
            </w:r>
          </w:p>
        </w:tc>
      </w:tr>
    </w:tbl>
    <w:p>
      <w:r>
        <w:t>An answer says 15/20=80% and sets a deadline of February 30.</w:t>
      </w:r>
    </w:p>
    <w:p>
      <w:r>
        <w:t>Verify both.</w:t>
      </w:r>
    </w:p>
    <w:p>
      <w:r>
        <w:t>15/20=75%. February 30 is invalid in the Gregorian calendar. Check the intended deadline from its authority rather than guessing.</w:t>
      </w:r>
    </w:p>
    <w:p>
      <w:pPr>
        <w:pStyle w:val="Heading1"/>
      </w:pPr>
      <w:r>
        <w:t>14. Try a new case independently</w:t>
      </w:r>
    </w:p>
    <w:p>
      <w:pPr>
        <w:pStyle w:val="Heading3"/>
      </w:pPr>
      <w:r>
        <w:t>Independent case: Changed independent case</w:t>
      </w:r>
    </w:p>
    <w:p>
      <w:r>
        <w:t>A draft claims18 of24 learners is60%, and gives an April31 deadline. Check both statements without inventing a deadline.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16 Independent application</w:t>
      </w:r>
    </w:p>
    <w:p>
      <w:r>
        <w:t>Close the worked explanation. Apply the idea to this different question without copying.</w:t>
      </w:r>
    </w:p>
    <w:p>
      <w:r>
        <w:t>A report says 12 of 40 responses is 40%. Recalculate and state the correction with the denominator.</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Route arithmetic to a calculator and dates to direct sources before presenting them.</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report says 21/28=70% and gives February 30 as the deadline. Correct what can be computed and identify what must be checked externally.</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